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AC" w:rsidRDefault="000F2AAC">
      <w:pPr>
        <w:pBdr>
          <w:bottom w:val="single" w:sz="4" w:space="0" w:color="808080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0F2AAC" w:rsidRPr="00E840CE" w:rsidRDefault="00D321F3">
      <w:pPr>
        <w:spacing w:after="120"/>
        <w:rPr>
          <w:rFonts w:ascii="Calibri" w:eastAsia="Calibri" w:hAnsi="Calibri" w:cs="Calibri"/>
          <w:color w:val="A6A6A6" w:themeColor="background1" w:themeShade="A6"/>
        </w:rPr>
      </w:pPr>
      <w:r w:rsidRPr="00E840CE">
        <w:rPr>
          <w:rFonts w:ascii="Calibri" w:eastAsia="Calibri" w:hAnsi="Calibri" w:cs="Calibri"/>
          <w:color w:val="A6A6A6" w:themeColor="background1" w:themeShade="A6"/>
        </w:rPr>
        <w:t>Arbeitspapier</w:t>
      </w:r>
    </w:p>
    <w:p w:rsidR="000F2AAC" w:rsidRPr="00D321F3" w:rsidRDefault="009846C8">
      <w:pPr>
        <w:rPr>
          <w:rFonts w:ascii="Calibri" w:eastAsia="Calibri" w:hAnsi="Calibri" w:cs="Calibri"/>
          <w:b/>
          <w:bCs/>
          <w:color w:val="F79646" w:themeColor="accent6"/>
          <w:sz w:val="32"/>
          <w:szCs w:val="32"/>
        </w:rPr>
      </w:pPr>
      <w:proofErr w:type="spellStart"/>
      <w:r w:rsidRPr="00D321F3">
        <w:rPr>
          <w:rFonts w:ascii="Calibri" w:eastAsia="Calibri" w:hAnsi="Calibri" w:cs="Calibri"/>
          <w:b/>
          <w:bCs/>
          <w:color w:val="F79646" w:themeColor="accent6"/>
          <w:sz w:val="32"/>
          <w:szCs w:val="32"/>
        </w:rPr>
        <w:t>Brexit</w:t>
      </w:r>
      <w:proofErr w:type="spellEnd"/>
      <w:r w:rsidRPr="00D321F3">
        <w:rPr>
          <w:rFonts w:ascii="Calibri" w:eastAsia="Calibri" w:hAnsi="Calibri" w:cs="Calibri"/>
          <w:b/>
          <w:bCs/>
          <w:color w:val="F79646" w:themeColor="accent6"/>
          <w:sz w:val="32"/>
          <w:szCs w:val="32"/>
        </w:rPr>
        <w:t xml:space="preserve"> – Herausforderungen und Chancen für </w:t>
      </w:r>
      <w:proofErr w:type="spellStart"/>
      <w:r w:rsidRPr="00D321F3">
        <w:rPr>
          <w:rFonts w:ascii="Calibri" w:eastAsia="Calibri" w:hAnsi="Calibri" w:cs="Calibri"/>
          <w:b/>
          <w:bCs/>
          <w:color w:val="F79646" w:themeColor="accent6"/>
          <w:sz w:val="32"/>
          <w:szCs w:val="32"/>
        </w:rPr>
        <w:t>scienceindustries</w:t>
      </w:r>
      <w:proofErr w:type="spellEnd"/>
      <w:r w:rsidRPr="00D321F3">
        <w:rPr>
          <w:rFonts w:ascii="Calibri" w:eastAsia="Calibri" w:hAnsi="Calibri" w:cs="Calibri"/>
          <w:b/>
          <w:bCs/>
          <w:color w:val="F79646" w:themeColor="accent6"/>
          <w:sz w:val="32"/>
          <w:szCs w:val="32"/>
        </w:rPr>
        <w:t xml:space="preserve"> </w:t>
      </w:r>
    </w:p>
    <w:p w:rsidR="000F2AAC" w:rsidRDefault="000F2AAC">
      <w:pPr>
        <w:rPr>
          <w:rFonts w:ascii="Calibri" w:eastAsia="Calibri" w:hAnsi="Calibri" w:cs="Calibri"/>
        </w:rPr>
      </w:pPr>
    </w:p>
    <w:p w:rsidR="000F2AAC" w:rsidRPr="00BC1881" w:rsidRDefault="00D321F3">
      <w:pPr>
        <w:rPr>
          <w:rFonts w:ascii="Calibri" w:eastAsia="Calibri" w:hAnsi="Calibri" w:cs="Calibri"/>
          <w:b/>
          <w:sz w:val="16"/>
          <w:szCs w:val="16"/>
        </w:rPr>
      </w:pPr>
      <w:proofErr w:type="spellStart"/>
      <w:r w:rsidRPr="00BC1881">
        <w:rPr>
          <w:rFonts w:ascii="Calibri" w:eastAsia="Calibri" w:hAnsi="Calibri" w:cs="Calibri"/>
          <w:b/>
          <w:sz w:val="16"/>
          <w:szCs w:val="16"/>
        </w:rPr>
        <w:t>scienceindustries</w:t>
      </w:r>
      <w:proofErr w:type="spellEnd"/>
    </w:p>
    <w:p w:rsidR="00F336E6" w:rsidRDefault="00D321F3" w:rsidP="00E840CE">
      <w:pPr>
        <w:rPr>
          <w:rFonts w:ascii="Calibri" w:eastAsia="Calibri" w:hAnsi="Calibri" w:cs="Calibri"/>
          <w:sz w:val="16"/>
          <w:szCs w:val="16"/>
        </w:rPr>
      </w:pPr>
      <w:proofErr w:type="spellStart"/>
      <w:r w:rsidRPr="00BC1881">
        <w:rPr>
          <w:rFonts w:ascii="Calibri" w:eastAsia="Calibri" w:hAnsi="Calibri" w:cs="Calibri"/>
          <w:sz w:val="16"/>
          <w:szCs w:val="16"/>
        </w:rPr>
        <w:t>Nordstrasse</w:t>
      </w:r>
      <w:proofErr w:type="spellEnd"/>
      <w:r w:rsidRPr="00BC1881">
        <w:rPr>
          <w:rFonts w:ascii="Calibri" w:eastAsia="Calibri" w:hAnsi="Calibri" w:cs="Calibri"/>
          <w:sz w:val="16"/>
          <w:szCs w:val="16"/>
        </w:rPr>
        <w:t xml:space="preserve"> 15, Postfach, CH-8021-Zürich</w:t>
      </w:r>
      <w:r w:rsidRPr="00BC1881">
        <w:rPr>
          <w:rFonts w:ascii="Calibri" w:eastAsia="Calibri" w:hAnsi="Calibri" w:cs="Calibri"/>
          <w:sz w:val="16"/>
          <w:szCs w:val="16"/>
        </w:rPr>
        <w:br/>
      </w:r>
    </w:p>
    <w:p w:rsidR="00D321F3" w:rsidRPr="00BC1881" w:rsidRDefault="00F336E6" w:rsidP="00E840CE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Stand: </w:t>
      </w:r>
      <w:r w:rsidR="00D321F3" w:rsidRPr="00BC1881"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>7</w:t>
      </w:r>
      <w:r w:rsidR="00D321F3" w:rsidRPr="00BC1881">
        <w:rPr>
          <w:rFonts w:ascii="Calibri" w:eastAsia="Calibri" w:hAnsi="Calibri" w:cs="Calibri"/>
          <w:sz w:val="16"/>
          <w:szCs w:val="16"/>
        </w:rPr>
        <w:t>.01.2017</w:t>
      </w:r>
    </w:p>
    <w:p w:rsidR="000F2AAC" w:rsidRDefault="000F2AAC" w:rsidP="00E840CE">
      <w:pPr>
        <w:pStyle w:val="Kopfzeile"/>
        <w:pBdr>
          <w:bottom w:val="single" w:sz="6" w:space="0" w:color="808080"/>
        </w:pBdr>
        <w:tabs>
          <w:tab w:val="clear" w:pos="4536"/>
          <w:tab w:val="clear" w:pos="9072"/>
        </w:tabs>
        <w:rPr>
          <w:rFonts w:ascii="Calibri" w:eastAsia="Calibri" w:hAnsi="Calibri" w:cs="Calibri"/>
          <w:sz w:val="22"/>
          <w:szCs w:val="22"/>
        </w:rPr>
      </w:pPr>
    </w:p>
    <w:p w:rsidR="00BC1881" w:rsidRDefault="00BC1881" w:rsidP="00BC1881">
      <w:pPr>
        <w:pStyle w:val="NormalBody"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:rsidR="00F336E6" w:rsidRPr="00E840CE" w:rsidRDefault="00F336E6" w:rsidP="00BC1881">
      <w:pPr>
        <w:pStyle w:val="NormalBody"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:rsidR="000F2AAC" w:rsidRPr="00F336E6" w:rsidRDefault="009846C8" w:rsidP="00BC1881">
      <w:pPr>
        <w:pStyle w:val="NormalBody"/>
        <w:spacing w:after="0" w:line="240" w:lineRule="auto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F336E6">
        <w:rPr>
          <w:rFonts w:ascii="Calibri" w:eastAsia="Calibri" w:hAnsi="Calibri" w:cs="Calibri"/>
          <w:bCs/>
          <w:sz w:val="24"/>
          <w:szCs w:val="24"/>
          <w:u w:val="single"/>
        </w:rPr>
        <w:t>Zusammenfassung</w:t>
      </w:r>
    </w:p>
    <w:p w:rsidR="00BC1881" w:rsidRDefault="00BC1881" w:rsidP="00BC1881">
      <w:pPr>
        <w:pStyle w:val="NormalBody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F2AAC" w:rsidRDefault="00D321F3" w:rsidP="00BC1881">
      <w:pPr>
        <w:pStyle w:val="NormalBody"/>
        <w:spacing w:after="0" w:line="240" w:lineRule="auto"/>
        <w:rPr>
          <w:rFonts w:ascii="Calibri" w:eastAsia="Calibri" w:hAnsi="Calibri" w:cs="Calibri"/>
        </w:rPr>
      </w:pPr>
      <w:r w:rsidRPr="00D321F3">
        <w:rPr>
          <w:rFonts w:ascii="Calibri" w:eastAsia="Calibri" w:hAnsi="Calibri" w:cs="Calibri"/>
        </w:rPr>
        <w:t xml:space="preserve">Das Vereinigte Königreich von </w:t>
      </w:r>
      <w:proofErr w:type="spellStart"/>
      <w:r w:rsidRPr="00D321F3">
        <w:rPr>
          <w:rFonts w:ascii="Calibri" w:eastAsia="Calibri" w:hAnsi="Calibri" w:cs="Calibri"/>
        </w:rPr>
        <w:t>Gros</w:t>
      </w:r>
      <w:r w:rsidR="00E840CE">
        <w:rPr>
          <w:rFonts w:ascii="Calibri" w:eastAsia="Calibri" w:hAnsi="Calibri" w:cs="Calibri"/>
        </w:rPr>
        <w:t>sbritannien</w:t>
      </w:r>
      <w:proofErr w:type="spellEnd"/>
      <w:r w:rsidR="00E840CE">
        <w:rPr>
          <w:rFonts w:ascii="Calibri" w:eastAsia="Calibri" w:hAnsi="Calibri" w:cs="Calibri"/>
        </w:rPr>
        <w:t xml:space="preserve"> und Nordirland (UK)</w:t>
      </w:r>
      <w:r w:rsidR="009846C8" w:rsidRPr="00D321F3">
        <w:rPr>
          <w:rFonts w:ascii="Calibri" w:eastAsia="Calibri" w:hAnsi="Calibri" w:cs="Calibri"/>
        </w:rPr>
        <w:t xml:space="preserve"> ist der 3. wichtigste Exportpartner der Mitgliedunternehmen von </w:t>
      </w:r>
      <w:proofErr w:type="spellStart"/>
      <w:r w:rsidR="009846C8" w:rsidRPr="00D321F3">
        <w:rPr>
          <w:rFonts w:ascii="Calibri" w:eastAsia="Calibri" w:hAnsi="Calibri" w:cs="Calibri"/>
        </w:rPr>
        <w:t>scienceindustries</w:t>
      </w:r>
      <w:proofErr w:type="spellEnd"/>
      <w:r w:rsidR="009846C8" w:rsidRPr="00D321F3">
        <w:rPr>
          <w:rFonts w:ascii="Calibri" w:eastAsia="Calibri" w:hAnsi="Calibri" w:cs="Calibri"/>
        </w:rPr>
        <w:t>. Die gegenwärtige, durch die bilateralen Verträge mit der EU gesicherte Zusammenarbeit der Schweiz mit UK soll durch geeignete, neue Vertragsregelungen so umfassend wie möglich gewährleistet werden. I</w:t>
      </w:r>
      <w:r w:rsidR="005876A8" w:rsidRPr="00D321F3">
        <w:rPr>
          <w:rFonts w:ascii="Calibri" w:eastAsia="Calibri" w:hAnsi="Calibri" w:cs="Calibri"/>
        </w:rPr>
        <w:t>n</w:t>
      </w:r>
      <w:r w:rsidR="009846C8" w:rsidRPr="00D321F3">
        <w:rPr>
          <w:rFonts w:ascii="Calibri" w:eastAsia="Calibri" w:hAnsi="Calibri" w:cs="Calibri"/>
        </w:rPr>
        <w:t xml:space="preserve"> der Übergangszeit soll der Status Quo gesichert werden.</w:t>
      </w:r>
    </w:p>
    <w:p w:rsidR="00D321F3" w:rsidRDefault="00D321F3" w:rsidP="00BC1881">
      <w:pPr>
        <w:pStyle w:val="NormalBody"/>
        <w:spacing w:after="0" w:line="240" w:lineRule="auto"/>
        <w:rPr>
          <w:rFonts w:ascii="Calibri" w:eastAsia="Calibri" w:hAnsi="Calibri" w:cs="Calibri"/>
        </w:rPr>
      </w:pPr>
    </w:p>
    <w:p w:rsidR="00BC1881" w:rsidRPr="00D321F3" w:rsidRDefault="00BC1881" w:rsidP="00BC1881">
      <w:pPr>
        <w:pStyle w:val="NormalBody"/>
        <w:spacing w:after="0" w:line="240" w:lineRule="auto"/>
        <w:rPr>
          <w:rFonts w:ascii="Calibri" w:eastAsia="Calibri" w:hAnsi="Calibri" w:cs="Calibri"/>
        </w:rPr>
      </w:pPr>
    </w:p>
    <w:p w:rsidR="000F2AAC" w:rsidRPr="00F336E6" w:rsidRDefault="009846C8" w:rsidP="00BC1881">
      <w:pPr>
        <w:pStyle w:val="NormalBody"/>
        <w:spacing w:after="0" w:line="240" w:lineRule="auto"/>
        <w:rPr>
          <w:rFonts w:ascii="Calibri" w:eastAsia="Calibri" w:hAnsi="Calibri" w:cs="Calibri"/>
          <w:bCs/>
          <w:u w:val="single"/>
        </w:rPr>
      </w:pPr>
      <w:r w:rsidRPr="00F336E6">
        <w:rPr>
          <w:rFonts w:ascii="Calibri" w:eastAsia="Calibri" w:hAnsi="Calibri" w:cs="Calibri"/>
          <w:bCs/>
          <w:u w:val="single"/>
        </w:rPr>
        <w:t>1. Zielsetzung des Arbeitspapieres</w:t>
      </w:r>
    </w:p>
    <w:p w:rsidR="00BC1881" w:rsidRDefault="00BC1881" w:rsidP="00BC1881">
      <w:pPr>
        <w:rPr>
          <w:rFonts w:ascii="Calibri" w:eastAsia="Calibri" w:hAnsi="Calibri" w:cs="Calibri"/>
          <w:sz w:val="22"/>
          <w:szCs w:val="22"/>
        </w:rPr>
      </w:pPr>
    </w:p>
    <w:p w:rsidR="000F2AAC" w:rsidRDefault="009846C8" w:rsidP="00BC18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Der Entscheid </w:t>
      </w:r>
      <w:r w:rsidR="00D321F3">
        <w:rPr>
          <w:rFonts w:ascii="Calibri" w:eastAsia="Calibri" w:hAnsi="Calibri" w:cs="Calibri"/>
          <w:sz w:val="22"/>
          <w:szCs w:val="22"/>
        </w:rPr>
        <w:t>von UK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C1881"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 xml:space="preserve"> 23. Juni 2016, die EU verlassen zu wollen, hat sowohl in UK als auch in der Schweiz neue Unsicherh</w:t>
      </w:r>
      <w:r w:rsidR="00F336E6">
        <w:rPr>
          <w:rFonts w:ascii="Calibri" w:eastAsia="Calibri" w:hAnsi="Calibri" w:cs="Calibri"/>
          <w:sz w:val="22"/>
          <w:szCs w:val="22"/>
        </w:rPr>
        <w:t xml:space="preserve">eiten geschaffen. Diese werden </w:t>
      </w:r>
      <w:r>
        <w:rPr>
          <w:rFonts w:ascii="Calibri" w:eastAsia="Calibri" w:hAnsi="Calibri" w:cs="Calibri"/>
          <w:sz w:val="22"/>
          <w:szCs w:val="22"/>
        </w:rPr>
        <w:t xml:space="preserve">solange bestehen bleiben, bis nach einigen Jahren </w:t>
      </w:r>
      <w:r w:rsidR="005876A8">
        <w:rPr>
          <w:rFonts w:ascii="Calibri" w:eastAsia="Calibri" w:hAnsi="Calibri" w:cs="Calibri"/>
          <w:sz w:val="22"/>
          <w:szCs w:val="22"/>
        </w:rPr>
        <w:t xml:space="preserve">alle </w:t>
      </w:r>
      <w:r>
        <w:rPr>
          <w:rFonts w:ascii="Calibri" w:eastAsia="Calibri" w:hAnsi="Calibri" w:cs="Calibri"/>
          <w:sz w:val="22"/>
          <w:szCs w:val="22"/>
        </w:rPr>
        <w:t>vertraglichen Beziehungen zwischen UK und seinen wichtigsten Handelspartnern neu ger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gelt sein werden.</w:t>
      </w:r>
    </w:p>
    <w:p w:rsidR="000F2AAC" w:rsidRDefault="000F2AAC" w:rsidP="00BC1881">
      <w:pPr>
        <w:rPr>
          <w:rFonts w:ascii="Calibri" w:eastAsia="Calibri" w:hAnsi="Calibri" w:cs="Calibri"/>
          <w:sz w:val="22"/>
          <w:szCs w:val="22"/>
        </w:rPr>
      </w:pPr>
    </w:p>
    <w:p w:rsidR="000F2AAC" w:rsidRDefault="009846C8" w:rsidP="00BC18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Ziel des Arbeitspapieres ist es, aus Sicht der Mitgliedunternehmen von </w:t>
      </w:r>
      <w:proofErr w:type="spellStart"/>
      <w:r>
        <w:rPr>
          <w:rFonts w:ascii="Calibri" w:eastAsia="Calibri" w:hAnsi="Calibri" w:cs="Calibri"/>
          <w:sz w:val="22"/>
          <w:szCs w:val="22"/>
        </w:rPr>
        <w:t>scienceindustries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die Herausfo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derungen und Chancen aufzuzeigen, die sich aus dieser Neuregelung der wirtschaftlichen Beziehungen zwischen UK und dem Rest der Welt hinsichtlich des Marktzugangs, der regulatorischen Zusammena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beit, des Investitionsschutzes und des Geistigen Eigentums für die Schweiz ergeben.</w:t>
      </w:r>
    </w:p>
    <w:p w:rsidR="000F2AAC" w:rsidRDefault="000F2AAC" w:rsidP="00BC1881">
      <w:pPr>
        <w:rPr>
          <w:rFonts w:ascii="Calibri" w:eastAsia="Calibri" w:hAnsi="Calibri" w:cs="Calibri"/>
          <w:sz w:val="22"/>
          <w:szCs w:val="22"/>
        </w:rPr>
      </w:pPr>
    </w:p>
    <w:p w:rsidR="00D321F3" w:rsidRDefault="00D321F3" w:rsidP="00BC1881">
      <w:pPr>
        <w:rPr>
          <w:rFonts w:ascii="Calibri" w:eastAsia="Calibri" w:hAnsi="Calibri" w:cs="Calibri"/>
          <w:sz w:val="22"/>
          <w:szCs w:val="22"/>
        </w:rPr>
      </w:pPr>
    </w:p>
    <w:p w:rsidR="000F2AAC" w:rsidRPr="00F336E6" w:rsidRDefault="009846C8" w:rsidP="00BC1881">
      <w:pPr>
        <w:pStyle w:val="in1"/>
        <w:ind w:left="426" w:hanging="426"/>
        <w:rPr>
          <w:rFonts w:ascii="Calibri" w:eastAsia="Calibri" w:hAnsi="Calibri" w:cs="Calibri"/>
          <w:bCs/>
          <w:sz w:val="22"/>
          <w:szCs w:val="22"/>
          <w:u w:val="single"/>
          <w:lang w:val="de-DE"/>
        </w:rPr>
      </w:pPr>
      <w:r w:rsidRPr="00F336E6">
        <w:rPr>
          <w:rFonts w:ascii="Calibri" w:eastAsia="Calibri" w:hAnsi="Calibri" w:cs="Calibri"/>
          <w:bCs/>
          <w:sz w:val="22"/>
          <w:szCs w:val="22"/>
          <w:u w:val="single"/>
          <w:lang w:val="de-DE"/>
        </w:rPr>
        <w:t>2. Ausgangslage</w:t>
      </w:r>
    </w:p>
    <w:p w:rsidR="000F2AAC" w:rsidRDefault="000F2AAC" w:rsidP="00BC1881">
      <w:pPr>
        <w:pStyle w:val="in1"/>
        <w:ind w:left="426" w:hanging="426"/>
        <w:rPr>
          <w:rFonts w:ascii="Calibri" w:eastAsia="Calibri" w:hAnsi="Calibri" w:cs="Calibri"/>
          <w:b/>
          <w:bCs/>
          <w:sz w:val="22"/>
          <w:szCs w:val="22"/>
          <w:u w:val="single"/>
          <w:lang w:val="de-DE"/>
        </w:rPr>
      </w:pPr>
    </w:p>
    <w:p w:rsidR="000F2AAC" w:rsidRDefault="00B20A9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Das Vereinigte Königreich </w:t>
      </w:r>
      <w:r w:rsidR="009846C8">
        <w:rPr>
          <w:rFonts w:ascii="Calibri" w:eastAsia="Calibri" w:hAnsi="Calibri" w:cs="Calibri"/>
          <w:sz w:val="22"/>
          <w:szCs w:val="22"/>
          <w:lang w:val="de-DE"/>
        </w:rPr>
        <w:t xml:space="preserve">ist für die </w:t>
      </w:r>
      <w:proofErr w:type="spellStart"/>
      <w:r w:rsidR="009846C8">
        <w:rPr>
          <w:rFonts w:ascii="Calibri" w:eastAsia="Calibri" w:hAnsi="Calibri" w:cs="Calibri"/>
          <w:sz w:val="22"/>
          <w:szCs w:val="22"/>
          <w:lang w:val="de-DE"/>
        </w:rPr>
        <w:t>scienceindustries</w:t>
      </w:r>
      <w:proofErr w:type="spellEnd"/>
      <w:r w:rsidR="009846C8">
        <w:rPr>
          <w:rFonts w:ascii="Calibri" w:eastAsia="Calibri" w:hAnsi="Calibri" w:cs="Calibri"/>
          <w:sz w:val="22"/>
          <w:szCs w:val="22"/>
          <w:lang w:val="de-DE"/>
        </w:rPr>
        <w:t>-Mitgliedunternehmen der 3. wichtigste Expor</w:t>
      </w:r>
      <w:r w:rsidR="009846C8">
        <w:rPr>
          <w:rFonts w:ascii="Calibri" w:eastAsia="Calibri" w:hAnsi="Calibri" w:cs="Calibri"/>
          <w:sz w:val="22"/>
          <w:szCs w:val="22"/>
          <w:lang w:val="de-DE"/>
        </w:rPr>
        <w:t>t</w:t>
      </w:r>
      <w:r w:rsidR="009846C8">
        <w:rPr>
          <w:rFonts w:ascii="Calibri" w:eastAsia="Calibri" w:hAnsi="Calibri" w:cs="Calibri"/>
          <w:sz w:val="22"/>
          <w:szCs w:val="22"/>
          <w:lang w:val="de-DE"/>
        </w:rPr>
        <w:t>partner.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2015 erreichten die Exporte aus dem Bere</w:t>
      </w:r>
      <w:r w:rsidR="00E840CE">
        <w:rPr>
          <w:rFonts w:ascii="Calibri" w:eastAsia="Calibri" w:hAnsi="Calibri" w:cs="Calibri"/>
          <w:sz w:val="22"/>
          <w:szCs w:val="22"/>
          <w:lang w:val="de-DE"/>
        </w:rPr>
        <w:t xml:space="preserve">ich Chemie </w:t>
      </w:r>
      <w:proofErr w:type="spellStart"/>
      <w:r w:rsidR="00E840CE">
        <w:rPr>
          <w:rFonts w:ascii="Calibri" w:eastAsia="Calibri" w:hAnsi="Calibri" w:cs="Calibri"/>
          <w:sz w:val="22"/>
          <w:szCs w:val="22"/>
          <w:lang w:val="de-DE"/>
        </w:rPr>
        <w:t>Pharma</w:t>
      </w:r>
      <w:proofErr w:type="spellEnd"/>
      <w:r w:rsidR="00E840CE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="00E840CE">
        <w:rPr>
          <w:rFonts w:ascii="Calibri" w:eastAsia="Calibri" w:hAnsi="Calibri" w:cs="Calibri"/>
          <w:sz w:val="22"/>
          <w:szCs w:val="22"/>
          <w:lang w:val="de-DE"/>
        </w:rPr>
        <w:t>Biotech</w:t>
      </w:r>
      <w:proofErr w:type="spellEnd"/>
      <w:r w:rsidR="00E840CE">
        <w:rPr>
          <w:rFonts w:ascii="Calibri" w:eastAsia="Calibri" w:hAnsi="Calibri" w:cs="Calibri"/>
          <w:sz w:val="22"/>
          <w:szCs w:val="22"/>
          <w:lang w:val="de-DE"/>
        </w:rPr>
        <w:t xml:space="preserve"> einen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Anteil von 48% an den G</w:t>
      </w:r>
      <w:r>
        <w:rPr>
          <w:rFonts w:ascii="Calibri" w:eastAsia="Calibri" w:hAnsi="Calibri" w:cs="Calibri"/>
          <w:sz w:val="22"/>
          <w:szCs w:val="22"/>
          <w:lang w:val="de-DE"/>
        </w:rPr>
        <w:t>e</w:t>
      </w:r>
      <w:r>
        <w:rPr>
          <w:rFonts w:ascii="Calibri" w:eastAsia="Calibri" w:hAnsi="Calibri" w:cs="Calibri"/>
          <w:sz w:val="22"/>
          <w:szCs w:val="22"/>
          <w:lang w:val="de-DE"/>
        </w:rPr>
        <w:t>samtexporten der Schweiz nach UK, wä</w:t>
      </w:r>
      <w:r w:rsidR="00E840CE">
        <w:rPr>
          <w:rFonts w:ascii="Calibri" w:eastAsia="Calibri" w:hAnsi="Calibri" w:cs="Calibri"/>
          <w:sz w:val="22"/>
          <w:szCs w:val="22"/>
          <w:lang w:val="de-DE"/>
        </w:rPr>
        <w:t xml:space="preserve">hrend die Importe einen Anteil </w:t>
      </w:r>
      <w:r>
        <w:rPr>
          <w:rFonts w:ascii="Calibri" w:eastAsia="Calibri" w:hAnsi="Calibri" w:cs="Calibri"/>
          <w:sz w:val="22"/>
          <w:szCs w:val="22"/>
          <w:lang w:val="de-DE"/>
        </w:rPr>
        <w:t>von knapp 33% an den G</w:t>
      </w:r>
      <w:r>
        <w:rPr>
          <w:rFonts w:ascii="Calibri" w:eastAsia="Calibri" w:hAnsi="Calibri" w:cs="Calibri"/>
          <w:sz w:val="22"/>
          <w:szCs w:val="22"/>
          <w:lang w:val="de-DE"/>
        </w:rPr>
        <w:t>e</w:t>
      </w:r>
      <w:r>
        <w:rPr>
          <w:rFonts w:ascii="Calibri" w:eastAsia="Calibri" w:hAnsi="Calibri" w:cs="Calibri"/>
          <w:sz w:val="22"/>
          <w:szCs w:val="22"/>
          <w:lang w:val="de-DE"/>
        </w:rPr>
        <w:t>samtimporten aus UK hatten. Wichtigste Exportprodukte waren Pharmazeutische Produkte, Vitamine, Diagnostika (81.6%), Organische Roh- und Grundstoffe (4.1%), Pflanzenschutz- und Schädlingsbekäm</w:t>
      </w:r>
      <w:r>
        <w:rPr>
          <w:rFonts w:ascii="Calibri" w:eastAsia="Calibri" w:hAnsi="Calibri" w:cs="Calibri"/>
          <w:sz w:val="22"/>
          <w:szCs w:val="22"/>
          <w:lang w:val="de-DE"/>
        </w:rPr>
        <w:t>p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fungsmittel (2.3%) sowie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Aetherische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Öle, Riech- und Aromastoffe (2.2%). Wichtigste Importproduk</w:t>
      </w:r>
      <w:r>
        <w:rPr>
          <w:rFonts w:ascii="Calibri" w:eastAsia="Calibri" w:hAnsi="Calibri" w:cs="Calibri"/>
          <w:sz w:val="22"/>
          <w:szCs w:val="22"/>
          <w:lang w:val="de-DE"/>
        </w:rPr>
        <w:t>t</w:t>
      </w:r>
      <w:r>
        <w:rPr>
          <w:rFonts w:ascii="Calibri" w:eastAsia="Calibri" w:hAnsi="Calibri" w:cs="Calibri"/>
          <w:sz w:val="22"/>
          <w:szCs w:val="22"/>
          <w:lang w:val="de-DE"/>
        </w:rPr>
        <w:t>gruppen waren Pharmazeutische Produkte, Vitamine, Diagnostika (61.4%), Organische Roh- und Grun</w:t>
      </w:r>
      <w:r>
        <w:rPr>
          <w:rFonts w:ascii="Calibri" w:eastAsia="Calibri" w:hAnsi="Calibri" w:cs="Calibri"/>
          <w:sz w:val="22"/>
          <w:szCs w:val="22"/>
          <w:lang w:val="de-DE"/>
        </w:rPr>
        <w:t>d</w:t>
      </w:r>
      <w:r>
        <w:rPr>
          <w:rFonts w:ascii="Calibri" w:eastAsia="Calibri" w:hAnsi="Calibri" w:cs="Calibri"/>
          <w:sz w:val="22"/>
          <w:szCs w:val="22"/>
          <w:lang w:val="de-DE"/>
        </w:rPr>
        <w:t>stoffe (19.6%), Pflanzenschutz- und Schädlingsbekämpfungsmittel (7.0%) sowie Kosmetika und Parf</w:t>
      </w:r>
      <w:r>
        <w:rPr>
          <w:rFonts w:ascii="Calibri" w:eastAsia="Calibri" w:hAnsi="Calibri" w:cs="Calibri"/>
          <w:sz w:val="22"/>
          <w:szCs w:val="22"/>
          <w:lang w:val="de-DE"/>
        </w:rPr>
        <w:t>ü</w:t>
      </w:r>
      <w:r>
        <w:rPr>
          <w:rFonts w:ascii="Calibri" w:eastAsia="Calibri" w:hAnsi="Calibri" w:cs="Calibri"/>
          <w:sz w:val="22"/>
          <w:szCs w:val="22"/>
          <w:lang w:val="de-DE"/>
        </w:rPr>
        <w:t>merieprodukte (3.3%).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Der Gesamtwert der von der chemischen und ph</w:t>
      </w:r>
      <w:r w:rsidR="00E840CE">
        <w:rPr>
          <w:rFonts w:ascii="Calibri" w:eastAsia="Calibri" w:hAnsi="Calibri" w:cs="Calibri"/>
          <w:sz w:val="22"/>
          <w:szCs w:val="22"/>
          <w:lang w:val="de-DE"/>
        </w:rPr>
        <w:t xml:space="preserve">armazeutischen Industrie </w:t>
      </w:r>
      <w:r>
        <w:rPr>
          <w:rFonts w:ascii="Calibri" w:eastAsia="Calibri" w:hAnsi="Calibri" w:cs="Calibri"/>
          <w:sz w:val="22"/>
          <w:szCs w:val="22"/>
          <w:lang w:val="de-DE"/>
        </w:rPr>
        <w:t>importierten und exportie</w:t>
      </w:r>
      <w:r>
        <w:rPr>
          <w:rFonts w:ascii="Calibri" w:eastAsia="Calibri" w:hAnsi="Calibri" w:cs="Calibri"/>
          <w:sz w:val="22"/>
          <w:szCs w:val="22"/>
          <w:lang w:val="de-DE"/>
        </w:rPr>
        <w:t>r</w:t>
      </w:r>
      <w:r>
        <w:rPr>
          <w:rFonts w:ascii="Calibri" w:eastAsia="Calibri" w:hAnsi="Calibri" w:cs="Calibri"/>
          <w:sz w:val="22"/>
          <w:szCs w:val="22"/>
          <w:lang w:val="de-DE"/>
        </w:rPr>
        <w:t>ten Waren erreichte eine Höhe von rund 7.7 Mia. CHF. Damit belegt UK in der Rangliste der wichtigsten Handelspartner einen Spitzenrang (Exporte: 3.; Importe: 6.).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2015 erreichten die Schweizerischen Direktinvestitionen in UK im Bereich Chemie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Pharma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="00E840CE">
        <w:rPr>
          <w:rFonts w:ascii="Calibri" w:eastAsia="Calibri" w:hAnsi="Calibri" w:cs="Calibri"/>
          <w:sz w:val="22"/>
          <w:szCs w:val="22"/>
          <w:lang w:val="de-DE"/>
        </w:rPr>
        <w:t>Biotech</w:t>
      </w:r>
      <w:proofErr w:type="spellEnd"/>
      <w:r w:rsidR="00E840CE">
        <w:rPr>
          <w:rFonts w:ascii="Calibri" w:eastAsia="Calibri" w:hAnsi="Calibri" w:cs="Calibri"/>
          <w:sz w:val="22"/>
          <w:szCs w:val="22"/>
          <w:lang w:val="de-DE"/>
        </w:rPr>
        <w:t xml:space="preserve"> einen Betrag von knapp 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12.5 Mia. CHF (= 7.4% der Direktinvestitionen im Ausland). UK-Direktinvestitionen im Bereich Chemie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Pharma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Biotech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beliefen sich in der gleichen auf rund 9.5 Mia CHF (= 13.5 % der au</w:t>
      </w:r>
      <w:r>
        <w:rPr>
          <w:rFonts w:ascii="Calibri" w:eastAsia="Calibri" w:hAnsi="Calibri" w:cs="Calibri"/>
          <w:sz w:val="22"/>
          <w:szCs w:val="22"/>
          <w:lang w:val="de-DE"/>
        </w:rPr>
        <w:t>s</w:t>
      </w:r>
      <w:r>
        <w:rPr>
          <w:rFonts w:ascii="Calibri" w:eastAsia="Calibri" w:hAnsi="Calibri" w:cs="Calibri"/>
          <w:sz w:val="22"/>
          <w:szCs w:val="22"/>
          <w:lang w:val="de-DE"/>
        </w:rPr>
        <w:t>ländischen Direktinvestitionen in der Schweiz).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Das heute gültige Vertragswerk (mit über 100 bilateralen Verträgen, u.a. mit dem Freihandelsabko</w:t>
      </w:r>
      <w:r>
        <w:rPr>
          <w:rFonts w:ascii="Calibri" w:eastAsia="Calibri" w:hAnsi="Calibri" w:cs="Calibri"/>
          <w:sz w:val="22"/>
          <w:szCs w:val="22"/>
          <w:lang w:val="de-DE"/>
        </w:rPr>
        <w:t>m</w:t>
      </w:r>
      <w:r w:rsidR="00E840CE">
        <w:rPr>
          <w:rFonts w:ascii="Calibri" w:eastAsia="Calibri" w:hAnsi="Calibri" w:cs="Calibri"/>
          <w:sz w:val="22"/>
          <w:szCs w:val="22"/>
          <w:lang w:val="de-DE"/>
        </w:rPr>
        <w:t xml:space="preserve">men, den </w:t>
      </w:r>
      <w:r>
        <w:rPr>
          <w:rFonts w:ascii="Calibri" w:eastAsia="Calibri" w:hAnsi="Calibri" w:cs="Calibri"/>
          <w:sz w:val="22"/>
          <w:szCs w:val="22"/>
          <w:lang w:val="de-DE"/>
        </w:rPr>
        <w:t>bilateralen Verträgen I und II), welches die Schweiz mit der EU seit 1972 vereinbart hat, stel</w:t>
      </w:r>
      <w:r>
        <w:rPr>
          <w:rFonts w:ascii="Calibri" w:eastAsia="Calibri" w:hAnsi="Calibri" w:cs="Calibri"/>
          <w:sz w:val="22"/>
          <w:szCs w:val="22"/>
          <w:lang w:val="de-DE"/>
        </w:rPr>
        <w:t>l</w:t>
      </w:r>
      <w:r>
        <w:rPr>
          <w:rFonts w:ascii="Calibri" w:eastAsia="Calibri" w:hAnsi="Calibri" w:cs="Calibri"/>
          <w:sz w:val="22"/>
          <w:szCs w:val="22"/>
          <w:lang w:val="de-DE"/>
        </w:rPr>
        <w:t>te bisher den privilegierten Marktzugang in</w:t>
      </w:r>
      <w:r w:rsidR="005876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de-DE"/>
        </w:rPr>
        <w:t>die EU, den Investitionsschutz sowie die regulatorische Z</w:t>
      </w:r>
      <w:r>
        <w:rPr>
          <w:rFonts w:ascii="Calibri" w:eastAsia="Calibri" w:hAnsi="Calibri" w:cs="Calibri"/>
          <w:sz w:val="22"/>
          <w:szCs w:val="22"/>
          <w:lang w:val="de-DE"/>
        </w:rPr>
        <w:t>u</w:t>
      </w:r>
      <w:r w:rsidR="00E840CE">
        <w:rPr>
          <w:rFonts w:ascii="Calibri" w:eastAsia="Calibri" w:hAnsi="Calibri" w:cs="Calibri"/>
          <w:sz w:val="22"/>
          <w:szCs w:val="22"/>
          <w:lang w:val="de-DE"/>
        </w:rPr>
        <w:t>sammenarbeit sicher.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E840CE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Mit dem </w:t>
      </w:r>
      <w:r w:rsidR="009846C8">
        <w:rPr>
          <w:rFonts w:ascii="Calibri" w:eastAsia="Calibri" w:hAnsi="Calibri" w:cs="Calibri"/>
          <w:sz w:val="22"/>
          <w:szCs w:val="22"/>
          <w:lang w:val="de-DE"/>
        </w:rPr>
        <w:t>Austritt von UK aus der EU droht ein Wegfall dies</w:t>
      </w:r>
      <w:r>
        <w:rPr>
          <w:rFonts w:ascii="Calibri" w:eastAsia="Calibri" w:hAnsi="Calibri" w:cs="Calibri"/>
          <w:sz w:val="22"/>
          <w:szCs w:val="22"/>
          <w:lang w:val="de-DE"/>
        </w:rPr>
        <w:t>es umfangreichen Vertragswerkes</w:t>
      </w:r>
      <w:r w:rsidR="009846C8">
        <w:rPr>
          <w:rFonts w:ascii="Calibri" w:eastAsia="Calibri" w:hAnsi="Calibri" w:cs="Calibri"/>
          <w:sz w:val="22"/>
          <w:szCs w:val="22"/>
          <w:lang w:val="de-DE"/>
        </w:rPr>
        <w:t xml:space="preserve"> und somit eine Verschlechterung der </w:t>
      </w:r>
      <w:r>
        <w:rPr>
          <w:rFonts w:ascii="Calibri" w:eastAsia="Calibri" w:hAnsi="Calibri" w:cs="Calibri"/>
          <w:sz w:val="22"/>
          <w:szCs w:val="22"/>
          <w:lang w:val="de-DE"/>
        </w:rPr>
        <w:t>Wirtschaftsbeziehungen</w:t>
      </w:r>
      <w:r w:rsidR="009846C8">
        <w:rPr>
          <w:rFonts w:ascii="Calibri" w:eastAsia="Calibri" w:hAnsi="Calibri" w:cs="Calibri"/>
          <w:sz w:val="22"/>
          <w:szCs w:val="22"/>
          <w:lang w:val="de-DE"/>
        </w:rPr>
        <w:t xml:space="preserve"> CH-UK (Marktzugang, technische Handelshemmni</w:t>
      </w:r>
      <w:r w:rsidR="009846C8">
        <w:rPr>
          <w:rFonts w:ascii="Calibri" w:eastAsia="Calibri" w:hAnsi="Calibri" w:cs="Calibri"/>
          <w:sz w:val="22"/>
          <w:szCs w:val="22"/>
          <w:lang w:val="de-DE"/>
        </w:rPr>
        <w:t>s</w:t>
      </w:r>
      <w:r w:rsidR="009846C8">
        <w:rPr>
          <w:rFonts w:ascii="Calibri" w:eastAsia="Calibri" w:hAnsi="Calibri" w:cs="Calibri"/>
          <w:sz w:val="22"/>
          <w:szCs w:val="22"/>
          <w:lang w:val="de-DE"/>
        </w:rPr>
        <w:t>se, Güter- und Personenverkehr), falls dieses nicht durch eine Anschlusslösung abgelöst werden kann.</w:t>
      </w:r>
    </w:p>
    <w:p w:rsidR="000F2AAC" w:rsidRDefault="000F2AAC" w:rsidP="00BC1881">
      <w:pPr>
        <w:pStyle w:val="in1"/>
        <w:ind w:left="426" w:hanging="426"/>
        <w:rPr>
          <w:rFonts w:ascii="Calibri" w:eastAsia="Calibri" w:hAnsi="Calibri" w:cs="Calibri"/>
          <w:b/>
          <w:bCs/>
          <w:sz w:val="22"/>
          <w:szCs w:val="22"/>
          <w:u w:val="single"/>
          <w:lang w:val="de-DE"/>
        </w:rPr>
      </w:pPr>
    </w:p>
    <w:p w:rsidR="000F2AAC" w:rsidRPr="00E840CE" w:rsidRDefault="000F2AAC" w:rsidP="00BC1881">
      <w:pPr>
        <w:pStyle w:val="in1"/>
        <w:ind w:left="0" w:firstLine="0"/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  <w:lang w:val="de-DE"/>
        </w:rPr>
      </w:pPr>
    </w:p>
    <w:p w:rsidR="000F2AAC" w:rsidRPr="00F336E6" w:rsidRDefault="009846C8" w:rsidP="00BC1881">
      <w:pPr>
        <w:pStyle w:val="NormalBody"/>
        <w:spacing w:after="0" w:line="240" w:lineRule="auto"/>
        <w:rPr>
          <w:rFonts w:ascii="Calibri" w:eastAsia="Calibri" w:hAnsi="Calibri" w:cs="Calibri"/>
          <w:bCs/>
          <w:u w:val="single"/>
        </w:rPr>
      </w:pPr>
      <w:r w:rsidRPr="00F336E6">
        <w:rPr>
          <w:rFonts w:ascii="Calibri" w:eastAsia="Calibri" w:hAnsi="Calibri" w:cs="Calibri"/>
          <w:bCs/>
          <w:u w:val="single"/>
        </w:rPr>
        <w:t>3. Herausforderungen und Chancen</w:t>
      </w:r>
    </w:p>
    <w:p w:rsidR="000F2AAC" w:rsidRPr="00F336E6" w:rsidRDefault="000F2AAC" w:rsidP="00BC1881">
      <w:pPr>
        <w:pStyle w:val="NormalBody"/>
        <w:spacing w:after="0" w:line="240" w:lineRule="auto"/>
        <w:rPr>
          <w:rFonts w:ascii="Calibri" w:eastAsia="Calibri" w:hAnsi="Calibri" w:cs="Calibri"/>
          <w:color w:val="auto"/>
          <w:u w:color="FF0000"/>
        </w:rPr>
      </w:pPr>
    </w:p>
    <w:p w:rsidR="000F2AAC" w:rsidRPr="00F336E6" w:rsidRDefault="009846C8" w:rsidP="00BC1881">
      <w:pPr>
        <w:pStyle w:val="NormalBody"/>
        <w:spacing w:after="0" w:line="240" w:lineRule="auto"/>
        <w:rPr>
          <w:rFonts w:ascii="Calibri" w:eastAsia="Calibri" w:hAnsi="Calibri" w:cs="Calibri"/>
          <w:bCs/>
          <w:u w:val="single"/>
        </w:rPr>
      </w:pPr>
      <w:r w:rsidRPr="00F336E6">
        <w:rPr>
          <w:rFonts w:ascii="Calibri" w:eastAsia="Calibri" w:hAnsi="Calibri" w:cs="Calibri"/>
          <w:bCs/>
          <w:u w:val="single"/>
        </w:rPr>
        <w:t>3.1 Zölle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Mit dem bestehenden Regelwerk zwischen der Schweiz und der EU (Allg</w:t>
      </w:r>
      <w:r w:rsidR="00E840CE">
        <w:rPr>
          <w:rFonts w:ascii="Calibri" w:eastAsia="Calibri" w:hAnsi="Calibri" w:cs="Calibri"/>
          <w:sz w:val="22"/>
          <w:szCs w:val="22"/>
          <w:lang w:val="de-DE"/>
        </w:rPr>
        <w:t xml:space="preserve">emeines Präferenzsystem (APS), 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Freihandelsabkommen 1972, bilaterale Abkommen, „Trade in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Pharmaceutical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Products“/WTO-Pharmaabkommen) verfügen die Mitgliedunternehm</w:t>
      </w:r>
      <w:r w:rsidR="00E840CE">
        <w:rPr>
          <w:rFonts w:ascii="Calibri" w:eastAsia="Calibri" w:hAnsi="Calibri" w:cs="Calibri"/>
          <w:sz w:val="22"/>
          <w:szCs w:val="22"/>
          <w:lang w:val="de-DE"/>
        </w:rPr>
        <w:t xml:space="preserve">en von </w:t>
      </w:r>
      <w:proofErr w:type="spellStart"/>
      <w:r w:rsidR="00E840CE">
        <w:rPr>
          <w:rFonts w:ascii="Calibri" w:eastAsia="Calibri" w:hAnsi="Calibri" w:cs="Calibri"/>
          <w:sz w:val="22"/>
          <w:szCs w:val="22"/>
          <w:lang w:val="de-DE"/>
        </w:rPr>
        <w:t>scienceindustries</w:t>
      </w:r>
      <w:proofErr w:type="spellEnd"/>
      <w:r w:rsidR="00E840CE">
        <w:rPr>
          <w:rFonts w:ascii="Calibri" w:eastAsia="Calibri" w:hAnsi="Calibri" w:cs="Calibri"/>
          <w:sz w:val="22"/>
          <w:szCs w:val="22"/>
          <w:lang w:val="de-DE"/>
        </w:rPr>
        <w:t xml:space="preserve"> heute </w:t>
      </w:r>
      <w:r>
        <w:rPr>
          <w:rFonts w:ascii="Calibri" w:eastAsia="Calibri" w:hAnsi="Calibri" w:cs="Calibri"/>
          <w:sz w:val="22"/>
          <w:szCs w:val="22"/>
          <w:lang w:val="de-DE"/>
        </w:rPr>
        <w:t>über einen erleic</w:t>
      </w:r>
      <w:r>
        <w:rPr>
          <w:rFonts w:ascii="Calibri" w:eastAsia="Calibri" w:hAnsi="Calibri" w:cs="Calibri"/>
          <w:sz w:val="22"/>
          <w:szCs w:val="22"/>
          <w:lang w:val="de-DE"/>
        </w:rPr>
        <w:t>h</w:t>
      </w:r>
      <w:r>
        <w:rPr>
          <w:rFonts w:ascii="Calibri" w:eastAsia="Calibri" w:hAnsi="Calibri" w:cs="Calibri"/>
          <w:sz w:val="22"/>
          <w:szCs w:val="22"/>
          <w:lang w:val="de-DE"/>
        </w:rPr>
        <w:t>terten Marktzugang in UK. Ein Wegfall des bestehenden Regelwerkes bedeutet, dass Exporte nach und Importe aus UK unter Umständen wieder zollpflichtig und somit verteuert würden.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Mit der zeitnahen Aufnahme von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Freihandelsabkommensverhandlungen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 (im Rahmen der EFTA oder b</w:t>
      </w:r>
      <w:r w:rsidR="00E840CE"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ilateral) und Teilnahme </w:t>
      </w:r>
      <w:proofErr w:type="spellStart"/>
      <w:r w:rsidR="00E840CE">
        <w:rPr>
          <w:rFonts w:ascii="Calibri" w:eastAsia="Calibri" w:hAnsi="Calibri" w:cs="Calibri"/>
          <w:b/>
          <w:bCs/>
          <w:sz w:val="22"/>
          <w:szCs w:val="22"/>
          <w:lang w:val="de-DE"/>
        </w:rPr>
        <w:t>UK’s</w:t>
      </w:r>
      <w:proofErr w:type="spellEnd"/>
      <w:r w:rsidR="00E840CE"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im </w:t>
      </w:r>
      <w:r w:rsidR="005876A8">
        <w:rPr>
          <w:rFonts w:ascii="Calibri" w:eastAsia="Calibri" w:hAnsi="Calibri" w:cs="Calibri"/>
          <w:b/>
          <w:bCs/>
          <w:sz w:val="22"/>
          <w:szCs w:val="22"/>
          <w:lang w:val="de-DE"/>
        </w:rPr>
        <w:t>„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Trade in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Pharmaceutical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 Products“/WTO-Pharmaabkommen kön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n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te der Marktzugang nicht nur erhalten, sondern sogar noch weiter verbessert werden.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Voraussetzung dafür wäre die  Umsetzung der im Positionspapier «FTA –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scienceindustries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objectives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» aufgeführten Anforderungen.</w:t>
      </w:r>
    </w:p>
    <w:p w:rsidR="000F2AAC" w:rsidRPr="00E840CE" w:rsidRDefault="000F2AAC" w:rsidP="00BC1881">
      <w:pPr>
        <w:pStyle w:val="in1"/>
        <w:ind w:left="426" w:hanging="426"/>
        <w:rPr>
          <w:rFonts w:ascii="Calibri" w:eastAsia="Calibri" w:hAnsi="Calibri" w:cs="Calibri"/>
          <w:color w:val="auto"/>
          <w:sz w:val="22"/>
          <w:szCs w:val="22"/>
          <w:u w:color="FF0000"/>
          <w:lang w:val="de-DE"/>
        </w:rPr>
      </w:pPr>
    </w:p>
    <w:p w:rsidR="000F2AAC" w:rsidRDefault="009846C8" w:rsidP="00BC18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Mit den APS-Abkommen zwischen der EU, aus Norwegen </w:t>
      </w:r>
      <w:r w:rsidR="005876A8">
        <w:rPr>
          <w:rFonts w:ascii="Calibri" w:eastAsia="Calibri" w:hAnsi="Calibri" w:cs="Calibri"/>
          <w:sz w:val="22"/>
          <w:szCs w:val="22"/>
        </w:rPr>
        <w:t xml:space="preserve">und </w:t>
      </w:r>
      <w:r>
        <w:rPr>
          <w:rFonts w:ascii="Calibri" w:eastAsia="Calibri" w:hAnsi="Calibri" w:cs="Calibri"/>
          <w:sz w:val="22"/>
          <w:szCs w:val="22"/>
        </w:rPr>
        <w:t>der Schweiz verpflichten sich die 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tragsparteien, Erzeugnisse mit Ursprung in einem APS-begünstigten Land, zu deren Herstellung Vorm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terialien mit Ursprung aus den Vertragsparteien verwendet wurden, als Ursprungserzeugnisse des APS-begünstigten Landes anzuerkennen. </w:t>
      </w:r>
    </w:p>
    <w:p w:rsidR="000F2AAC" w:rsidRDefault="000F2AAC" w:rsidP="00BC1881">
      <w:pPr>
        <w:rPr>
          <w:rFonts w:ascii="Calibri" w:eastAsia="Calibri" w:hAnsi="Calibri" w:cs="Calibri"/>
          <w:sz w:val="22"/>
          <w:szCs w:val="22"/>
        </w:rPr>
      </w:pPr>
    </w:p>
    <w:p w:rsidR="000F2AAC" w:rsidRDefault="009846C8" w:rsidP="00BC1881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Durch die Integration von UK ins Abkommen muss sichergestellt werden, dass Entwicklungsländer auch weiterhin bei der Produktion Vormaterialien aus der EU, Norwegen, der Schweiz oder UK ve</w:t>
      </w:r>
      <w:r>
        <w:rPr>
          <w:rFonts w:ascii="Calibri" w:eastAsia="Calibri" w:hAnsi="Calibri" w:cs="Calibri"/>
          <w:b/>
          <w:bCs/>
          <w:sz w:val="22"/>
          <w:szCs w:val="22"/>
        </w:rPr>
        <w:t>r</w:t>
      </w:r>
      <w:r>
        <w:rPr>
          <w:rFonts w:ascii="Calibri" w:eastAsia="Calibri" w:hAnsi="Calibri" w:cs="Calibri"/>
          <w:b/>
          <w:bCs/>
          <w:sz w:val="22"/>
          <w:szCs w:val="22"/>
        </w:rPr>
        <w:t>wenden können, wobei die so verarbeiteten Erzeugnisse ihre Ursprungseigenschaft und damit die Präferenzberechtigung bewahren bzw. zu den APS-Vorzugsbedingungen in die EU, nach Norwegen, nach UK und in die Schweiz geliefert werden können.</w:t>
      </w:r>
    </w:p>
    <w:p w:rsidR="000F2AAC" w:rsidRDefault="000F2AAC" w:rsidP="00BC1881">
      <w:pPr>
        <w:rPr>
          <w:rFonts w:ascii="Calibri" w:eastAsia="Calibri" w:hAnsi="Calibri" w:cs="Calibri"/>
          <w:sz w:val="22"/>
          <w:szCs w:val="22"/>
        </w:rPr>
      </w:pPr>
    </w:p>
    <w:p w:rsidR="000F2AAC" w:rsidRDefault="000F2AAC" w:rsidP="00BC1881">
      <w:pPr>
        <w:rPr>
          <w:rFonts w:ascii="Calibri" w:eastAsia="Calibri" w:hAnsi="Calibri" w:cs="Calibri"/>
          <w:sz w:val="22"/>
          <w:szCs w:val="22"/>
        </w:rPr>
      </w:pPr>
    </w:p>
    <w:p w:rsidR="000F2AAC" w:rsidRPr="00F336E6" w:rsidRDefault="009846C8" w:rsidP="00BC1881">
      <w:pPr>
        <w:pStyle w:val="in1"/>
        <w:ind w:left="426" w:hanging="426"/>
        <w:rPr>
          <w:rFonts w:ascii="Calibri" w:eastAsia="Calibri" w:hAnsi="Calibri" w:cs="Calibri"/>
          <w:sz w:val="22"/>
          <w:szCs w:val="22"/>
          <w:u w:val="single"/>
          <w:lang w:val="de-DE"/>
        </w:rPr>
      </w:pPr>
      <w:r w:rsidRPr="00F336E6">
        <w:rPr>
          <w:rFonts w:ascii="Calibri" w:eastAsia="Calibri" w:hAnsi="Calibri" w:cs="Calibri"/>
          <w:bCs/>
          <w:sz w:val="22"/>
          <w:szCs w:val="22"/>
          <w:u w:val="single"/>
          <w:lang w:val="de-DE"/>
        </w:rPr>
        <w:t>3.2 Handelserleichterungen/Zollverfahren</w:t>
      </w:r>
    </w:p>
    <w:p w:rsidR="000F2AAC" w:rsidRDefault="000F2AAC" w:rsidP="00BC1881">
      <w:pPr>
        <w:pStyle w:val="in1"/>
        <w:ind w:left="426" w:hanging="426"/>
        <w:rPr>
          <w:rFonts w:ascii="Calibri" w:eastAsia="Calibri" w:hAnsi="Calibri" w:cs="Calibri"/>
          <w:sz w:val="22"/>
          <w:szCs w:val="22"/>
          <w:u w:val="single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Transaktionskosten an der Grenze wie Zollformalitäten, Wartezeiten und intransparente Gesetzgebu</w:t>
      </w:r>
      <w:r>
        <w:rPr>
          <w:rFonts w:ascii="Calibri" w:eastAsia="Calibri" w:hAnsi="Calibri" w:cs="Calibri"/>
          <w:sz w:val="22"/>
          <w:szCs w:val="22"/>
          <w:lang w:val="de-DE"/>
        </w:rPr>
        <w:t>n</w:t>
      </w:r>
      <w:r>
        <w:rPr>
          <w:rFonts w:ascii="Calibri" w:eastAsia="Calibri" w:hAnsi="Calibri" w:cs="Calibri"/>
          <w:sz w:val="22"/>
          <w:szCs w:val="22"/>
          <w:lang w:val="de-DE"/>
        </w:rPr>
        <w:t>gen verzögern und verteuern den Marktzugang. Vereinfachungen in den Zollverfahren sowie schnelle Abfertigungszeiten senken dementsprechend die Kosten.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Das Übereinkommen über Zollerleichterungen und Zollsicherheit mit der EU (ZESA; Agreement on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customs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facilitation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security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) erlaubte bisher den schweizerischen Unternehmen im grenzübe</w:t>
      </w:r>
      <w:r>
        <w:rPr>
          <w:rFonts w:ascii="Calibri" w:eastAsia="Calibri" w:hAnsi="Calibri" w:cs="Calibri"/>
          <w:sz w:val="22"/>
          <w:szCs w:val="22"/>
          <w:lang w:val="de-DE"/>
        </w:rPr>
        <w:t>r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schreitenden Warenverkehr mit UK eine bevorzugte Behandlung gegenüber Drittstaaten. </w:t>
      </w:r>
    </w:p>
    <w:p w:rsidR="000F2AAC" w:rsidRDefault="009846C8" w:rsidP="00BC1881">
      <w:pPr>
        <w:pStyle w:val="berschrift1"/>
        <w:spacing w:before="0" w:after="0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Das Gemeinsame Versandverfahren </w:t>
      </w:r>
      <w:r w:rsidR="00E840CE">
        <w:rPr>
          <w:rFonts w:ascii="Calibri" w:eastAsia="Calibri" w:hAnsi="Calibri" w:cs="Calibri"/>
          <w:b w:val="0"/>
          <w:bCs w:val="0"/>
          <w:sz w:val="22"/>
          <w:szCs w:val="22"/>
        </w:rPr>
        <w:t>(</w:t>
      </w:r>
      <w:proofErr w:type="spellStart"/>
      <w:r w:rsidR="00E840CE">
        <w:rPr>
          <w:rFonts w:ascii="Calibri" w:eastAsia="Calibri" w:hAnsi="Calibri" w:cs="Calibri"/>
          <w:b w:val="0"/>
          <w:bCs w:val="0"/>
          <w:sz w:val="22"/>
          <w:szCs w:val="22"/>
        </w:rPr>
        <w:t>gVV</w:t>
      </w:r>
      <w:proofErr w:type="spellEnd"/>
      <w:r w:rsidR="00E840CE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; Common Transit </w:t>
      </w:r>
      <w:proofErr w:type="spellStart"/>
      <w:r w:rsidR="00E840CE">
        <w:rPr>
          <w:rFonts w:ascii="Calibri" w:eastAsia="Calibri" w:hAnsi="Calibri" w:cs="Calibri"/>
          <w:b w:val="0"/>
          <w:bCs w:val="0"/>
          <w:sz w:val="22"/>
          <w:szCs w:val="22"/>
        </w:rPr>
        <w:t>Procedure</w:t>
      </w:r>
      <w:proofErr w:type="spellEnd"/>
      <w:r w:rsidR="00E840CE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CTP) ist eine einfache und ko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s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tengünstige Möglichkeit zur Beförderung von unverzollten Waren durch mehrere Staaten. Dazu ist im Land, in dem das Versandverfahren eröffnet wird, eine</w:t>
      </w:r>
      <w:r w:rsidR="00E840CE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Sicherheit zu leisten, die nach Erledigung des Verfahrens wieder freigegeben wird.</w:t>
      </w:r>
    </w:p>
    <w:p w:rsidR="000F2AAC" w:rsidRDefault="009846C8" w:rsidP="00BC1881">
      <w:pPr>
        <w:pStyle w:val="StandardWeb"/>
        <w:spacing w:before="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Das </w:t>
      </w:r>
      <w:proofErr w:type="spellStart"/>
      <w:r>
        <w:rPr>
          <w:rFonts w:ascii="Calibri" w:eastAsia="Calibri" w:hAnsi="Calibri" w:cs="Calibri"/>
          <w:sz w:val="22"/>
          <w:szCs w:val="22"/>
        </w:rPr>
        <w:t>gVV</w:t>
      </w:r>
      <w:proofErr w:type="spellEnd"/>
      <w:r w:rsidR="00E840CE">
        <w:rPr>
          <w:rFonts w:ascii="Calibri" w:eastAsia="Calibri" w:hAnsi="Calibri" w:cs="Calibri"/>
          <w:sz w:val="22"/>
          <w:szCs w:val="22"/>
        </w:rPr>
        <w:t xml:space="preserve"> wird zurzeit in den EU-Staaten sowie </w:t>
      </w:r>
      <w:r>
        <w:rPr>
          <w:rFonts w:ascii="Calibri" w:eastAsia="Calibri" w:hAnsi="Calibri" w:cs="Calibri"/>
          <w:sz w:val="22"/>
          <w:szCs w:val="22"/>
        </w:rPr>
        <w:t>in der Türkei, der ehemaligen jugoslawischen Republik Mazedonien und der Republik Serbien in allen Verkehrsarten angewendet. Das Regelverfahren wird elektronisch abgewickelt (bekannt unter dem Begriff NCTS - Neues Computerisiertes Transitsystem).</w:t>
      </w:r>
    </w:p>
    <w:p w:rsidR="00BC1881" w:rsidRDefault="00BC1881" w:rsidP="00BC1881">
      <w:pPr>
        <w:pStyle w:val="in1"/>
        <w:ind w:left="0" w:firstLin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Aufgrund der Wichtigkeit UKs als Handelspartner ist es aus Sicht von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scienceindustries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 essentiell, dass schweizerische Unternehmen im grenzüberschreitenden Warenverkehr mit UK auch weiterhin eine bevorzugte Behandlung erhalten. </w:t>
      </w:r>
    </w:p>
    <w:p w:rsidR="000F2AAC" w:rsidRPr="00E840CE" w:rsidRDefault="000F2AAC" w:rsidP="00BC1881">
      <w:pPr>
        <w:pStyle w:val="in1"/>
        <w:ind w:left="0" w:firstLine="0"/>
        <w:rPr>
          <w:rFonts w:ascii="Calibri" w:eastAsia="Calibri" w:hAnsi="Calibri" w:cs="Calibri"/>
          <w:color w:val="000000" w:themeColor="text1"/>
          <w:sz w:val="22"/>
          <w:szCs w:val="22"/>
          <w:u w:color="FF0000"/>
          <w:lang w:val="de-DE"/>
        </w:rPr>
      </w:pPr>
    </w:p>
    <w:p w:rsidR="000F2AAC" w:rsidRPr="00E840CE" w:rsidRDefault="000F2AAC" w:rsidP="00BC1881">
      <w:pPr>
        <w:pStyle w:val="NormalBody"/>
        <w:spacing w:after="0" w:line="240" w:lineRule="auto"/>
        <w:rPr>
          <w:rFonts w:ascii="Calibri" w:eastAsia="Calibri" w:hAnsi="Calibri" w:cs="Calibri"/>
          <w:color w:val="000000" w:themeColor="text1"/>
          <w:u w:color="FF0000"/>
        </w:rPr>
      </w:pPr>
    </w:p>
    <w:p w:rsidR="000F2AAC" w:rsidRPr="00F336E6" w:rsidRDefault="009846C8" w:rsidP="00BC1881">
      <w:pPr>
        <w:pStyle w:val="in1"/>
        <w:ind w:left="426" w:hanging="426"/>
        <w:rPr>
          <w:rFonts w:ascii="Calibri" w:eastAsia="Calibri" w:hAnsi="Calibri" w:cs="Calibri"/>
          <w:bCs/>
          <w:sz w:val="22"/>
          <w:szCs w:val="22"/>
          <w:u w:val="single"/>
          <w:lang w:val="de-DE"/>
        </w:rPr>
      </w:pPr>
      <w:r w:rsidRPr="00F336E6">
        <w:rPr>
          <w:rFonts w:ascii="Calibri" w:eastAsia="Calibri" w:hAnsi="Calibri" w:cs="Calibri"/>
          <w:bCs/>
          <w:sz w:val="22"/>
          <w:szCs w:val="22"/>
          <w:u w:val="single"/>
          <w:lang w:val="de-DE"/>
        </w:rPr>
        <w:t>3.3 Regulatorische Zusammenarbeit</w:t>
      </w:r>
    </w:p>
    <w:p w:rsidR="000F2AAC" w:rsidRPr="00E840CE" w:rsidRDefault="000F2AAC" w:rsidP="00BC1881">
      <w:pPr>
        <w:pStyle w:val="in1"/>
        <w:ind w:left="426" w:hanging="426"/>
        <w:rPr>
          <w:rFonts w:ascii="Calibri" w:eastAsia="Calibri" w:hAnsi="Calibri" w:cs="Calibri"/>
          <w:color w:val="000000" w:themeColor="text1"/>
          <w:sz w:val="22"/>
          <w:szCs w:val="22"/>
          <w:u w:color="FF0000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Die Schweiz hat diverse Übereinkommen mit der EU </w:t>
      </w:r>
      <w:r w:rsidR="004A455A">
        <w:rPr>
          <w:rFonts w:ascii="Calibri" w:eastAsia="Calibri" w:hAnsi="Calibri" w:cs="Calibri"/>
          <w:sz w:val="22"/>
          <w:szCs w:val="22"/>
          <w:lang w:val="de-DE"/>
        </w:rPr>
        <w:t>ab</w:t>
      </w:r>
      <w:r>
        <w:rPr>
          <w:rFonts w:ascii="Calibri" w:eastAsia="Calibri" w:hAnsi="Calibri" w:cs="Calibri"/>
          <w:sz w:val="22"/>
          <w:szCs w:val="22"/>
          <w:lang w:val="de-DE"/>
        </w:rPr>
        <w:t>geschlossen, welche die Behördenzusammena</w:t>
      </w:r>
      <w:r>
        <w:rPr>
          <w:rFonts w:ascii="Calibri" w:eastAsia="Calibri" w:hAnsi="Calibri" w:cs="Calibri"/>
          <w:sz w:val="22"/>
          <w:szCs w:val="22"/>
          <w:lang w:val="de-DE"/>
        </w:rPr>
        <w:t>r</w:t>
      </w:r>
      <w:r>
        <w:rPr>
          <w:rFonts w:ascii="Calibri" w:eastAsia="Calibri" w:hAnsi="Calibri" w:cs="Calibri"/>
          <w:sz w:val="22"/>
          <w:szCs w:val="22"/>
          <w:lang w:val="de-DE"/>
        </w:rPr>
        <w:t>beit und die Vermeidung technischer Handelshemmnissen zum Inhalt haben.</w:t>
      </w:r>
      <w:r w:rsidR="00E840CE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de-DE"/>
        </w:rPr>
        <w:t>U.a. sind regulatorische Beziehungen im chemisch-pharmazeutischen Bereich zwischen der Schweiz und der EU durch ein A</w:t>
      </w:r>
      <w:r>
        <w:rPr>
          <w:rFonts w:ascii="Calibri" w:eastAsia="Calibri" w:hAnsi="Calibri" w:cs="Calibri"/>
          <w:sz w:val="22"/>
          <w:szCs w:val="22"/>
          <w:lang w:val="de-DE"/>
        </w:rPr>
        <w:t>b</w:t>
      </w:r>
      <w:r>
        <w:rPr>
          <w:rFonts w:ascii="Calibri" w:eastAsia="Calibri" w:hAnsi="Calibri" w:cs="Calibri"/>
          <w:sz w:val="22"/>
          <w:szCs w:val="22"/>
          <w:lang w:val="de-DE"/>
        </w:rPr>
        <w:t>kommen über die gegenseitige Anerkennung von Konformitätsbewertungen (MRA) geregelt, worin die Bestimmungen zu GMP-Inspektionen, zur Chargenfreigabe von Arzneimitteln sowie zu den Anforderu</w:t>
      </w:r>
      <w:r>
        <w:rPr>
          <w:rFonts w:ascii="Calibri" w:eastAsia="Calibri" w:hAnsi="Calibri" w:cs="Calibri"/>
          <w:sz w:val="22"/>
          <w:szCs w:val="22"/>
          <w:lang w:val="de-DE"/>
        </w:rPr>
        <w:t>n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gen an die Laborpraxis (GLP) festgelegt sind. Damit konnten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Doppelspurigkeiten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bei der Registrierung und Zulassung neuer Produkte verringert werden (z.B. Wegfallen der gegenseitigen Inspektionen).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Im Weiteren ist anzustreben, dass Regelungen, die internationalen Ursprungs sind und bisher über die EU auch in UK Anwendung gefunden haben,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unterbruchsfrei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weitergeführt werden. Darunter zählen insbesondere das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Globally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Harmonised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System GHS (UN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Purple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Book) und die Transportation of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Dang</w:t>
      </w:r>
      <w:r>
        <w:rPr>
          <w:rFonts w:ascii="Calibri" w:eastAsia="Calibri" w:hAnsi="Calibri" w:cs="Calibri"/>
          <w:sz w:val="22"/>
          <w:szCs w:val="22"/>
          <w:lang w:val="de-DE"/>
        </w:rPr>
        <w:t>e</w:t>
      </w:r>
      <w:r>
        <w:rPr>
          <w:rFonts w:ascii="Calibri" w:eastAsia="Calibri" w:hAnsi="Calibri" w:cs="Calibri"/>
          <w:sz w:val="22"/>
          <w:szCs w:val="22"/>
          <w:lang w:val="de-DE"/>
        </w:rPr>
        <w:t>rous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Goods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(UN Orange Book). Bei anderen EU spezifischen Regelwerken bietet sich die Möglichkeit, in Zusammenarbeit mit Nicht-EU-Mitgliedstaaten bei der EU auf Verbesserungen in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Regulatorien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und Pr</w:t>
      </w:r>
      <w:r>
        <w:rPr>
          <w:rFonts w:ascii="Calibri" w:eastAsia="Calibri" w:hAnsi="Calibri" w:cs="Calibri"/>
          <w:sz w:val="22"/>
          <w:szCs w:val="22"/>
          <w:lang w:val="de-DE"/>
        </w:rPr>
        <w:t>o</w:t>
      </w:r>
      <w:r>
        <w:rPr>
          <w:rFonts w:ascii="Calibri" w:eastAsia="Calibri" w:hAnsi="Calibri" w:cs="Calibri"/>
          <w:sz w:val="22"/>
          <w:szCs w:val="22"/>
          <w:lang w:val="de-DE"/>
        </w:rPr>
        <w:t>zessen hinzuwirken. Als Beispiele seien hier die EU-Chemikaliengesetzgebung REACH und die EU-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Biozidprodukteregulierung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genannt.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Für die chemisch-pharmazeutische Industrie stehen die Angleichung der jeweiligen Chemikaliengeset</w:t>
      </w:r>
      <w:r>
        <w:rPr>
          <w:rFonts w:ascii="Calibri" w:eastAsia="Calibri" w:hAnsi="Calibri" w:cs="Calibri"/>
          <w:sz w:val="22"/>
          <w:szCs w:val="22"/>
          <w:lang w:val="de-DE"/>
        </w:rPr>
        <w:t>z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gebung, die gegenseitige Akzeptanz und/oder Anerkennung von Konformitätsbewertungen sowie die Vereinheitlichung der Zulassungsanforderungen für Produkte von Chemie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Pharma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Biotech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im Vorde</w:t>
      </w:r>
      <w:r>
        <w:rPr>
          <w:rFonts w:ascii="Calibri" w:eastAsia="Calibri" w:hAnsi="Calibri" w:cs="Calibri"/>
          <w:sz w:val="22"/>
          <w:szCs w:val="22"/>
          <w:lang w:val="de-DE"/>
        </w:rPr>
        <w:t>r</w:t>
      </w:r>
      <w:r>
        <w:rPr>
          <w:rFonts w:ascii="Calibri" w:eastAsia="Calibri" w:hAnsi="Calibri" w:cs="Calibri"/>
          <w:sz w:val="22"/>
          <w:szCs w:val="22"/>
          <w:lang w:val="de-DE"/>
        </w:rPr>
        <w:t>grund.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Die regulatorischen Beziehungen zwischen der Schweiz und UK sind so auszugestalten, dass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Doppe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l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spurigkeiten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 bei der Registrierung und Zulassung neuer Produkte möglichst vermieden werden.</w:t>
      </w:r>
    </w:p>
    <w:p w:rsidR="000F2AAC" w:rsidRPr="00F336E6" w:rsidRDefault="000F2AAC" w:rsidP="00BC1881">
      <w:pPr>
        <w:pStyle w:val="in1"/>
        <w:ind w:left="0" w:firstLine="0"/>
        <w:rPr>
          <w:rFonts w:ascii="Calibri" w:eastAsia="Calibri" w:hAnsi="Calibri" w:cs="Calibri"/>
          <w:color w:val="000000" w:themeColor="text1"/>
          <w:sz w:val="22"/>
          <w:szCs w:val="22"/>
          <w:u w:color="FF0000"/>
          <w:lang w:val="de-DE"/>
        </w:rPr>
      </w:pPr>
    </w:p>
    <w:p w:rsidR="000F2AAC" w:rsidRPr="00F336E6" w:rsidRDefault="000F2AAC" w:rsidP="00BC1881">
      <w:pPr>
        <w:pStyle w:val="in1"/>
        <w:ind w:left="0" w:firstLine="0"/>
        <w:rPr>
          <w:rFonts w:ascii="Calibri" w:eastAsia="Calibri" w:hAnsi="Calibri" w:cs="Calibri"/>
          <w:color w:val="000000" w:themeColor="text1"/>
          <w:sz w:val="22"/>
          <w:szCs w:val="22"/>
          <w:u w:color="FF0000"/>
          <w:lang w:val="de-DE"/>
        </w:rPr>
      </w:pPr>
    </w:p>
    <w:p w:rsidR="000F2AAC" w:rsidRPr="00F336E6" w:rsidRDefault="009846C8" w:rsidP="00BC1881">
      <w:pPr>
        <w:pStyle w:val="in1"/>
        <w:ind w:left="426" w:hanging="426"/>
        <w:rPr>
          <w:rFonts w:ascii="Calibri" w:eastAsia="Calibri" w:hAnsi="Calibri" w:cs="Calibri"/>
          <w:bCs/>
          <w:sz w:val="22"/>
          <w:szCs w:val="22"/>
          <w:u w:val="single"/>
          <w:lang w:val="de-DE"/>
        </w:rPr>
      </w:pPr>
      <w:r w:rsidRPr="00F336E6">
        <w:rPr>
          <w:rFonts w:ascii="Calibri" w:eastAsia="Calibri" w:hAnsi="Calibri" w:cs="Calibri"/>
          <w:bCs/>
          <w:sz w:val="22"/>
          <w:szCs w:val="22"/>
          <w:u w:val="single"/>
          <w:lang w:val="de-DE"/>
        </w:rPr>
        <w:t>3.4 Personenfreizügigkeit</w:t>
      </w:r>
    </w:p>
    <w:p w:rsidR="000F2AAC" w:rsidRDefault="000F2AAC" w:rsidP="00BC1881">
      <w:pPr>
        <w:pStyle w:val="in1"/>
        <w:ind w:left="426" w:hanging="426"/>
        <w:rPr>
          <w:rFonts w:ascii="Calibri" w:eastAsia="Calibri" w:hAnsi="Calibri" w:cs="Calibri"/>
          <w:b/>
          <w:bCs/>
          <w:sz w:val="22"/>
          <w:szCs w:val="22"/>
          <w:u w:val="single"/>
          <w:lang w:val="de-DE"/>
        </w:rPr>
      </w:pPr>
    </w:p>
    <w:p w:rsidR="000F2AAC" w:rsidRDefault="009846C8" w:rsidP="00BC18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Für die Mitgliedun</w:t>
      </w:r>
      <w:r w:rsidR="00F336E6">
        <w:rPr>
          <w:rFonts w:ascii="Calibri" w:eastAsia="Calibri" w:hAnsi="Calibri" w:cs="Calibri"/>
          <w:sz w:val="22"/>
          <w:szCs w:val="22"/>
        </w:rPr>
        <w:t xml:space="preserve">ternehmen ist die Rekrutierung </w:t>
      </w:r>
      <w:r>
        <w:rPr>
          <w:rFonts w:ascii="Calibri" w:eastAsia="Calibri" w:hAnsi="Calibri" w:cs="Calibri"/>
          <w:sz w:val="22"/>
          <w:szCs w:val="22"/>
        </w:rPr>
        <w:t>hochqualifizierter Fachkräfte in Forschung, Produkt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 und Vermarktung essentiell, um die Wettbewerbsfähigkeit sicher zu stellen.</w:t>
      </w:r>
    </w:p>
    <w:p w:rsidR="000F2AAC" w:rsidRDefault="000F2AAC" w:rsidP="00BC1881">
      <w:pPr>
        <w:rPr>
          <w:rFonts w:ascii="Calibri" w:eastAsia="Calibri" w:hAnsi="Calibri" w:cs="Calibri"/>
          <w:sz w:val="22"/>
          <w:szCs w:val="22"/>
        </w:rPr>
      </w:pPr>
    </w:p>
    <w:p w:rsidR="000F2AAC" w:rsidRDefault="009846C8" w:rsidP="00BC1881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Das Fortbestehen der bis im Rahmen der bilateralen Verträge I gewährleistete</w:t>
      </w:r>
      <w:r w:rsidR="00F336E6">
        <w:rPr>
          <w:rFonts w:ascii="Calibri" w:eastAsia="Calibri" w:hAnsi="Calibri" w:cs="Calibri"/>
          <w:b/>
          <w:bCs/>
          <w:sz w:val="22"/>
          <w:szCs w:val="22"/>
        </w:rPr>
        <w:t>n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Personenfreizügigkeit mit UK ist zu sichern.</w:t>
      </w:r>
    </w:p>
    <w:p w:rsidR="000F2AAC" w:rsidRPr="00F336E6" w:rsidRDefault="000F2AAC" w:rsidP="00BC1881">
      <w:pPr>
        <w:pStyle w:val="in1"/>
        <w:ind w:left="0" w:firstLine="0"/>
        <w:rPr>
          <w:rFonts w:ascii="Calibri" w:eastAsia="Calibri" w:hAnsi="Calibri" w:cs="Calibri"/>
          <w:color w:val="000000" w:themeColor="text1"/>
          <w:sz w:val="22"/>
          <w:szCs w:val="22"/>
          <w:u w:color="FF0000"/>
          <w:lang w:val="de-DE"/>
        </w:rPr>
      </w:pPr>
    </w:p>
    <w:p w:rsidR="005876A8" w:rsidRPr="00F336E6" w:rsidRDefault="005876A8" w:rsidP="00BC1881">
      <w:pP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</w:pPr>
    </w:p>
    <w:p w:rsidR="000F2AAC" w:rsidRPr="00F336E6" w:rsidRDefault="00F336E6" w:rsidP="00BC1881">
      <w:pPr>
        <w:pStyle w:val="in1"/>
        <w:ind w:left="426" w:hanging="426"/>
        <w:rPr>
          <w:rFonts w:ascii="Calibri" w:eastAsia="Calibri" w:hAnsi="Calibri" w:cs="Calibri"/>
          <w:bCs/>
          <w:sz w:val="22"/>
          <w:szCs w:val="22"/>
          <w:u w:val="single"/>
          <w:lang w:val="de-DE"/>
        </w:rPr>
      </w:pPr>
      <w:r>
        <w:rPr>
          <w:rFonts w:ascii="Calibri" w:eastAsia="Calibri" w:hAnsi="Calibri" w:cs="Calibri"/>
          <w:bCs/>
          <w:sz w:val="22"/>
          <w:szCs w:val="22"/>
          <w:u w:val="single"/>
          <w:lang w:val="de-DE"/>
        </w:rPr>
        <w:t>3.5 Investitionsschutz</w:t>
      </w:r>
    </w:p>
    <w:p w:rsidR="000F2AAC" w:rsidRDefault="000F2AAC" w:rsidP="00BC1881">
      <w:pPr>
        <w:pStyle w:val="in1"/>
        <w:ind w:left="426" w:hanging="426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Die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plurilateralen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Investitionsregeln der OECD und das gemeinsame Verständnis des Allgemeinen Vö</w:t>
      </w:r>
      <w:r>
        <w:rPr>
          <w:rFonts w:ascii="Calibri" w:eastAsia="Calibri" w:hAnsi="Calibri" w:cs="Calibri"/>
          <w:sz w:val="22"/>
          <w:szCs w:val="22"/>
          <w:lang w:val="de-DE"/>
        </w:rPr>
        <w:t>l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kerrechts werden in der Regel als ausreichende Grundlage für den Investitionsschutz betrachtet. Die Schweiz verfügt deshalb mit der EU nicht über ein Investitionsschutzabkommen. 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scienceindustries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 beurteilt die vertragliche Rechtssicherheit bezüglich des Investitionsschutzes in UK nach wie vor als gegeben.</w:t>
      </w:r>
    </w:p>
    <w:p w:rsidR="000F2AAC" w:rsidRPr="00F336E6" w:rsidRDefault="000F2AAC" w:rsidP="00BC1881">
      <w:pPr>
        <w:pStyle w:val="in1"/>
        <w:ind w:left="425" w:hanging="425"/>
        <w:rPr>
          <w:rFonts w:ascii="Calibri" w:eastAsia="Calibri" w:hAnsi="Calibri" w:cs="Calibri"/>
          <w:color w:val="000000" w:themeColor="text1"/>
          <w:sz w:val="22"/>
          <w:szCs w:val="22"/>
          <w:u w:color="FF0000"/>
          <w:lang w:val="de-DE"/>
        </w:rPr>
      </w:pPr>
    </w:p>
    <w:p w:rsidR="000F2AAC" w:rsidRPr="00F336E6" w:rsidRDefault="000F2AAC" w:rsidP="00BC1881">
      <w:pPr>
        <w:ind w:left="425" w:hanging="425"/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</w:pPr>
    </w:p>
    <w:p w:rsidR="000F2AAC" w:rsidRPr="00F336E6" w:rsidRDefault="009846C8" w:rsidP="00BC1881">
      <w:pPr>
        <w:pStyle w:val="in1"/>
        <w:ind w:left="425" w:hanging="425"/>
        <w:rPr>
          <w:rFonts w:ascii="Calibri" w:eastAsia="Calibri" w:hAnsi="Calibri" w:cs="Calibri"/>
          <w:bCs/>
          <w:sz w:val="22"/>
          <w:szCs w:val="22"/>
          <w:u w:val="single"/>
          <w:lang w:val="de-DE"/>
        </w:rPr>
      </w:pPr>
      <w:r w:rsidRPr="00F336E6">
        <w:rPr>
          <w:rFonts w:ascii="Calibri" w:eastAsia="Calibri" w:hAnsi="Calibri" w:cs="Calibri"/>
          <w:bCs/>
          <w:sz w:val="22"/>
          <w:szCs w:val="22"/>
          <w:u w:val="single"/>
          <w:lang w:val="de-DE"/>
        </w:rPr>
        <w:t>3.6 Geistiges Eigentum (IPR)</w:t>
      </w:r>
    </w:p>
    <w:p w:rsidR="000F2AAC" w:rsidRPr="00F336E6" w:rsidRDefault="000F2AAC" w:rsidP="00BC1881">
      <w:pPr>
        <w:pStyle w:val="in1"/>
        <w:ind w:left="425" w:hanging="425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 w:color="FF0000"/>
          <w:lang w:val="de-DE"/>
        </w:rPr>
      </w:pPr>
    </w:p>
    <w:p w:rsidR="000F2AAC" w:rsidRDefault="009846C8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Der Schutz des Geistigen Eigentums (Standards für Patente, Testdatenschutz, Patentdurchsetzung, Markenschutz, Schutz vertraulicher geschäftlicher Informationen) hat höchste  Priorität für die innov</w:t>
      </w:r>
      <w:r>
        <w:rPr>
          <w:rFonts w:ascii="Calibri" w:eastAsia="Calibri" w:hAnsi="Calibri" w:cs="Calibri"/>
          <w:sz w:val="22"/>
          <w:szCs w:val="22"/>
          <w:lang w:val="de-DE"/>
        </w:rPr>
        <w:t>a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tiven Mitgliedunternehmen von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scienceindustries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.</w:t>
      </w:r>
    </w:p>
    <w:p w:rsidR="000F2AAC" w:rsidRDefault="000F2AAC" w:rsidP="00BC1881">
      <w:pPr>
        <w:pStyle w:val="in1"/>
        <w:ind w:left="0" w:firstLine="0"/>
        <w:rPr>
          <w:rFonts w:ascii="Calibri" w:eastAsia="Calibri" w:hAnsi="Calibri" w:cs="Calibri"/>
          <w:sz w:val="22"/>
          <w:szCs w:val="22"/>
          <w:lang w:val="de-DE"/>
        </w:rPr>
      </w:pPr>
    </w:p>
    <w:p w:rsidR="000F2AAC" w:rsidRDefault="009846C8" w:rsidP="00BC1881">
      <w:pPr>
        <w:pStyle w:val="h1"/>
        <w:tabs>
          <w:tab w:val="right" w:pos="9072"/>
        </w:tabs>
        <w:jc w:val="both"/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  <w:t xml:space="preserve">Die geplante Vereinfachung der Patentanmeldung in der EU mittels Einheitspatent wird von </w:t>
      </w:r>
      <w:proofErr w:type="spellStart"/>
      <w:r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  <w:t>sciencei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  <w:t>n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  <w:t>dustries</w:t>
      </w:r>
      <w:proofErr w:type="spellEnd"/>
      <w:r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  <w:t>begrüsst</w:t>
      </w:r>
      <w:proofErr w:type="spellEnd"/>
      <w:r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  <w:t xml:space="preserve">. Mit dem </w:t>
      </w:r>
      <w:proofErr w:type="spellStart"/>
      <w:r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  <w:t>Brexit</w:t>
      </w:r>
      <w:proofErr w:type="spellEnd"/>
      <w:r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  <w:t xml:space="preserve">-Entscheid und der fehlenden Ratifikation des Einheitspatent- und Einheitspatentgerichtsübereinkommens wird diese Vereinfachung jedoch verzögert. Aus Sicht von </w:t>
      </w:r>
      <w:proofErr w:type="spellStart"/>
      <w:r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  <w:t>sc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  <w:t>i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  <w:t>enceindustries</w:t>
      </w:r>
      <w:proofErr w:type="spellEnd"/>
      <w:r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  <w:t xml:space="preserve"> müsste UK eine baldige Lösung mit der EU anstreben. </w:t>
      </w:r>
    </w:p>
    <w:p w:rsidR="000F2AAC" w:rsidRDefault="000F2AAC" w:rsidP="00BC1881">
      <w:pPr>
        <w:pStyle w:val="h1"/>
        <w:tabs>
          <w:tab w:val="right" w:pos="9072"/>
        </w:tabs>
        <w:jc w:val="both"/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</w:pPr>
    </w:p>
    <w:p w:rsidR="000F2AAC" w:rsidRPr="005876A8" w:rsidRDefault="009846C8" w:rsidP="00BC1881">
      <w:pPr>
        <w:pStyle w:val="h1"/>
        <w:tabs>
          <w:tab w:val="right" w:pos="9072"/>
        </w:tabs>
        <w:jc w:val="both"/>
        <w:rPr>
          <w:lang w:val="de-CH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Die Umsetzung der im Positionspapier «FTA –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scienceindustries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objectives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» aufgeführten Anford</w:t>
      </w:r>
      <w:r>
        <w:rPr>
          <w:rFonts w:ascii="Calibri" w:eastAsia="Calibri" w:hAnsi="Calibri" w:cs="Calibri"/>
          <w:sz w:val="22"/>
          <w:szCs w:val="22"/>
          <w:lang w:val="de-DE"/>
        </w:rPr>
        <w:t>e</w:t>
      </w:r>
      <w:r>
        <w:rPr>
          <w:rFonts w:ascii="Calibri" w:eastAsia="Calibri" w:hAnsi="Calibri" w:cs="Calibri"/>
          <w:sz w:val="22"/>
          <w:szCs w:val="22"/>
          <w:lang w:val="de-DE"/>
        </w:rPr>
        <w:t>rungen garantiert den entsprechenden Schutz des Geistigen Eigentums.</w:t>
      </w:r>
    </w:p>
    <w:sectPr w:rsidR="000F2AAC" w:rsidRPr="005876A8">
      <w:headerReference w:type="default" r:id="rId7"/>
      <w:headerReference w:type="first" r:id="rId8"/>
      <w:pgSz w:w="11900" w:h="16840"/>
      <w:pgMar w:top="1418" w:right="1089" w:bottom="709" w:left="150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C8" w:rsidRDefault="008548C8">
      <w:r>
        <w:separator/>
      </w:r>
    </w:p>
  </w:endnote>
  <w:endnote w:type="continuationSeparator" w:id="0">
    <w:p w:rsidR="008548C8" w:rsidRDefault="0085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C8" w:rsidRDefault="008548C8">
      <w:r>
        <w:separator/>
      </w:r>
    </w:p>
  </w:footnote>
  <w:footnote w:type="continuationSeparator" w:id="0">
    <w:p w:rsidR="008548C8" w:rsidRDefault="00854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AC" w:rsidRPr="00E840CE" w:rsidRDefault="009846C8">
    <w:pPr>
      <w:pStyle w:val="Kopfzeile"/>
      <w:tabs>
        <w:tab w:val="clear" w:pos="4536"/>
        <w:tab w:val="clear" w:pos="9072"/>
        <w:tab w:val="right" w:pos="9288"/>
      </w:tabs>
      <w:rPr>
        <w:rFonts w:ascii="Calibri" w:eastAsia="Calibri" w:hAnsi="Calibri" w:cs="Calibri"/>
        <w:sz w:val="20"/>
        <w:szCs w:val="20"/>
      </w:rPr>
    </w:pPr>
    <w:r w:rsidRPr="00E840CE">
      <w:rPr>
        <w:rFonts w:ascii="Calibri" w:eastAsia="Calibri" w:hAnsi="Calibri" w:cs="Calibri"/>
        <w:sz w:val="20"/>
        <w:szCs w:val="20"/>
      </w:rPr>
      <w:t xml:space="preserve">Arbeitspapier von </w:t>
    </w:r>
    <w:proofErr w:type="spellStart"/>
    <w:r w:rsidRPr="00E840CE">
      <w:rPr>
        <w:rFonts w:ascii="Calibri" w:eastAsia="Calibri" w:hAnsi="Calibri" w:cs="Calibri"/>
        <w:sz w:val="20"/>
        <w:szCs w:val="20"/>
      </w:rPr>
      <w:t>scienceindustries</w:t>
    </w:r>
    <w:proofErr w:type="spellEnd"/>
  </w:p>
  <w:p w:rsidR="000F2AAC" w:rsidRPr="00E840CE" w:rsidRDefault="00E840CE">
    <w:pPr>
      <w:pStyle w:val="Kopfzeile"/>
      <w:tabs>
        <w:tab w:val="clear" w:pos="4536"/>
        <w:tab w:val="clear" w:pos="9072"/>
        <w:tab w:val="right" w:pos="9288"/>
      </w:tabs>
      <w:rPr>
        <w:sz w:val="20"/>
        <w:szCs w:val="20"/>
      </w:rPr>
    </w:pPr>
    <w:proofErr w:type="spellStart"/>
    <w:r w:rsidRPr="00E840CE">
      <w:rPr>
        <w:rFonts w:ascii="Calibri" w:eastAsia="Calibri" w:hAnsi="Calibri" w:cs="Calibri"/>
        <w:sz w:val="20"/>
        <w:szCs w:val="20"/>
      </w:rPr>
      <w:t>Brexit</w:t>
    </w:r>
    <w:proofErr w:type="spellEnd"/>
    <w:r w:rsidRPr="00E840CE">
      <w:rPr>
        <w:rFonts w:ascii="Calibri" w:eastAsia="Calibri" w:hAnsi="Calibri" w:cs="Calibri"/>
        <w:sz w:val="20"/>
        <w:szCs w:val="20"/>
      </w:rPr>
      <w:t xml:space="preserve"> – Erwartungen von </w:t>
    </w:r>
    <w:proofErr w:type="spellStart"/>
    <w:r w:rsidR="009846C8" w:rsidRPr="00E840CE">
      <w:rPr>
        <w:rFonts w:ascii="Calibri" w:eastAsia="Calibri" w:hAnsi="Calibri" w:cs="Calibri"/>
        <w:sz w:val="20"/>
        <w:szCs w:val="20"/>
      </w:rPr>
      <w:t>scienceindustries</w:t>
    </w:r>
    <w:proofErr w:type="spellEnd"/>
    <w:r w:rsidR="009846C8" w:rsidRPr="00E840CE">
      <w:rPr>
        <w:rFonts w:ascii="Calibri" w:eastAsia="Calibri" w:hAnsi="Calibri" w:cs="Calibri"/>
        <w:sz w:val="20"/>
        <w:szCs w:val="20"/>
      </w:rPr>
      <w:t>-Mitgliedunternehmen an künftige Beziehungen</w:t>
    </w:r>
    <w:r w:rsidR="009846C8" w:rsidRPr="00E840CE">
      <w:rPr>
        <w:rFonts w:ascii="Calibri" w:eastAsia="Calibri" w:hAnsi="Calibri" w:cs="Calibri"/>
        <w:sz w:val="20"/>
        <w:szCs w:val="20"/>
      </w:rPr>
      <w:tab/>
    </w:r>
    <w:r w:rsidR="009846C8" w:rsidRPr="00E840CE">
      <w:rPr>
        <w:rFonts w:ascii="Calibri" w:eastAsia="Calibri" w:hAnsi="Calibri" w:cs="Calibri"/>
        <w:sz w:val="20"/>
        <w:szCs w:val="20"/>
      </w:rPr>
      <w:fldChar w:fldCharType="begin"/>
    </w:r>
    <w:r w:rsidR="009846C8" w:rsidRPr="00E840CE">
      <w:rPr>
        <w:rFonts w:ascii="Calibri" w:eastAsia="Calibri" w:hAnsi="Calibri" w:cs="Calibri"/>
        <w:sz w:val="20"/>
        <w:szCs w:val="20"/>
      </w:rPr>
      <w:instrText xml:space="preserve"> PAGE </w:instrText>
    </w:r>
    <w:r w:rsidR="009846C8" w:rsidRPr="00E840CE">
      <w:rPr>
        <w:rFonts w:ascii="Calibri" w:eastAsia="Calibri" w:hAnsi="Calibri" w:cs="Calibri"/>
        <w:sz w:val="20"/>
        <w:szCs w:val="20"/>
      </w:rPr>
      <w:fldChar w:fldCharType="separate"/>
    </w:r>
    <w:r w:rsidR="00F336E6">
      <w:rPr>
        <w:rFonts w:ascii="Calibri" w:eastAsia="Calibri" w:hAnsi="Calibri" w:cs="Calibri"/>
        <w:noProof/>
        <w:sz w:val="20"/>
        <w:szCs w:val="20"/>
      </w:rPr>
      <w:t>4</w:t>
    </w:r>
    <w:r w:rsidR="009846C8" w:rsidRPr="00E840CE">
      <w:rPr>
        <w:rFonts w:ascii="Calibri" w:eastAsia="Calibri" w:hAnsi="Calibri" w:cs="Calibri"/>
        <w:sz w:val="20"/>
        <w:szCs w:val="20"/>
      </w:rPr>
      <w:fldChar w:fldCharType="end"/>
    </w:r>
    <w:r w:rsidR="009846C8" w:rsidRPr="00E840CE">
      <w:rPr>
        <w:rFonts w:ascii="Calibri" w:eastAsia="Calibri" w:hAnsi="Calibri" w:cs="Calibri"/>
        <w:sz w:val="20"/>
        <w:szCs w:val="20"/>
      </w:rPr>
      <w:t xml:space="preserve"> / </w:t>
    </w:r>
    <w:r w:rsidR="009846C8" w:rsidRPr="00E840CE">
      <w:rPr>
        <w:rFonts w:ascii="Calibri" w:eastAsia="Calibri" w:hAnsi="Calibri" w:cs="Calibri"/>
        <w:sz w:val="20"/>
        <w:szCs w:val="20"/>
      </w:rPr>
      <w:fldChar w:fldCharType="begin"/>
    </w:r>
    <w:r w:rsidR="009846C8" w:rsidRPr="00E840CE">
      <w:rPr>
        <w:rFonts w:ascii="Calibri" w:eastAsia="Calibri" w:hAnsi="Calibri" w:cs="Calibri"/>
        <w:sz w:val="20"/>
        <w:szCs w:val="20"/>
      </w:rPr>
      <w:instrText xml:space="preserve"> NUMPAGES </w:instrText>
    </w:r>
    <w:r w:rsidR="009846C8" w:rsidRPr="00E840CE">
      <w:rPr>
        <w:rFonts w:ascii="Calibri" w:eastAsia="Calibri" w:hAnsi="Calibri" w:cs="Calibri"/>
        <w:sz w:val="20"/>
        <w:szCs w:val="20"/>
      </w:rPr>
      <w:fldChar w:fldCharType="separate"/>
    </w:r>
    <w:r w:rsidR="00F336E6">
      <w:rPr>
        <w:rFonts w:ascii="Calibri" w:eastAsia="Calibri" w:hAnsi="Calibri" w:cs="Calibri"/>
        <w:noProof/>
        <w:sz w:val="20"/>
        <w:szCs w:val="20"/>
      </w:rPr>
      <w:t>4</w:t>
    </w:r>
    <w:r w:rsidR="009846C8" w:rsidRPr="00E840CE">
      <w:rPr>
        <w:rFonts w:ascii="Calibri" w:eastAsia="Calibri" w:hAnsi="Calibri" w:cs="Calibr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AC" w:rsidRDefault="009846C8">
    <w:pPr>
      <w:pStyle w:val="Kopfzeile"/>
    </w:pPr>
    <w:r>
      <w:rPr>
        <w:noProof/>
        <w:lang w:val="de-CH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4800600</wp:posOffset>
          </wp:positionH>
          <wp:positionV relativeFrom="page">
            <wp:posOffset>400050</wp:posOffset>
          </wp:positionV>
          <wp:extent cx="2019300" cy="361950"/>
          <wp:effectExtent l="0" t="0" r="0" b="0"/>
          <wp:wrapNone/>
          <wp:docPr id="1073741825" name="officeArt object" descr="si_schwarz_KLEIN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si_schwarz_KLEIN.bmp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361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2AAC"/>
    <w:rsid w:val="000F2AAC"/>
    <w:rsid w:val="00484AE3"/>
    <w:rsid w:val="004A455A"/>
    <w:rsid w:val="005876A8"/>
    <w:rsid w:val="008548C8"/>
    <w:rsid w:val="008F20CC"/>
    <w:rsid w:val="00960BAF"/>
    <w:rsid w:val="00981513"/>
    <w:rsid w:val="009846C8"/>
    <w:rsid w:val="00B20A98"/>
    <w:rsid w:val="00BC1881"/>
    <w:rsid w:val="00D31FD5"/>
    <w:rsid w:val="00D321F3"/>
    <w:rsid w:val="00E840CE"/>
    <w:rsid w:val="00F3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Arial" w:eastAsia="Arial" w:hAnsi="Arial" w:cs="Arial"/>
      <w:color w:val="000000"/>
      <w:sz w:val="24"/>
      <w:szCs w:val="24"/>
      <w:u w:color="000000"/>
      <w:lang w:val="de-DE"/>
    </w:rPr>
  </w:style>
  <w:style w:type="paragraph" w:styleId="berschrift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Body">
    <w:name w:val="NormalBody"/>
    <w:pPr>
      <w:spacing w:after="270" w:line="270" w:lineRule="atLeast"/>
    </w:pPr>
    <w:rPr>
      <w:rFonts w:ascii="Sabon" w:eastAsia="Sabon" w:hAnsi="Sabon" w:cs="Sabon"/>
      <w:color w:val="000000"/>
      <w:sz w:val="22"/>
      <w:szCs w:val="22"/>
      <w:u w:color="000000"/>
      <w:lang w:val="de-DE"/>
    </w:rPr>
  </w:style>
  <w:style w:type="paragraph" w:customStyle="1" w:styleId="in1">
    <w:name w:val="in1"/>
    <w:pPr>
      <w:ind w:left="1260" w:hanging="54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Standard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h1">
    <w:name w:val="h1"/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321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21F3"/>
    <w:rPr>
      <w:rFonts w:ascii="Arial" w:eastAsia="Arial" w:hAnsi="Arial" w:cs="Arial"/>
      <w:color w:val="000000"/>
      <w:sz w:val="24"/>
      <w:szCs w:val="24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A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AE3"/>
    <w:rPr>
      <w:rFonts w:ascii="Tahoma" w:eastAsia="Arial" w:hAnsi="Tahoma" w:cs="Tahoma"/>
      <w:color w:val="000000"/>
      <w:sz w:val="16"/>
      <w:szCs w:val="16"/>
      <w:u w:color="00000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Arial" w:eastAsia="Arial" w:hAnsi="Arial" w:cs="Arial"/>
      <w:color w:val="000000"/>
      <w:sz w:val="24"/>
      <w:szCs w:val="24"/>
      <w:u w:color="000000"/>
      <w:lang w:val="de-DE"/>
    </w:rPr>
  </w:style>
  <w:style w:type="paragraph" w:styleId="berschrift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Body">
    <w:name w:val="NormalBody"/>
    <w:pPr>
      <w:spacing w:after="270" w:line="270" w:lineRule="atLeast"/>
    </w:pPr>
    <w:rPr>
      <w:rFonts w:ascii="Sabon" w:eastAsia="Sabon" w:hAnsi="Sabon" w:cs="Sabon"/>
      <w:color w:val="000000"/>
      <w:sz w:val="22"/>
      <w:szCs w:val="22"/>
      <w:u w:color="000000"/>
      <w:lang w:val="de-DE"/>
    </w:rPr>
  </w:style>
  <w:style w:type="paragraph" w:customStyle="1" w:styleId="in1">
    <w:name w:val="in1"/>
    <w:pPr>
      <w:ind w:left="1260" w:hanging="54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Standard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h1">
    <w:name w:val="h1"/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321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21F3"/>
    <w:rPr>
      <w:rFonts w:ascii="Arial" w:eastAsia="Arial" w:hAnsi="Arial" w:cs="Arial"/>
      <w:color w:val="000000"/>
      <w:sz w:val="24"/>
      <w:szCs w:val="24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A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AE3"/>
    <w:rPr>
      <w:rFonts w:ascii="Tahoma" w:eastAsia="Arial" w:hAnsi="Tahoma" w:cs="Tahoma"/>
      <w:color w:val="000000"/>
      <w:sz w:val="16"/>
      <w:szCs w:val="16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6814E42.dotm</Template>
  <TotalTime>0</TotalTime>
  <Pages>1</Pages>
  <Words>1343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scienceindustries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Jandrasits Erik</dc:creator>
  <cp:lastModifiedBy>Moser Beat</cp:lastModifiedBy>
  <cp:revision>2</cp:revision>
  <cp:lastPrinted>2017-01-16T12:39:00Z</cp:lastPrinted>
  <dcterms:created xsi:type="dcterms:W3CDTF">2017-01-17T09:28:00Z</dcterms:created>
  <dcterms:modified xsi:type="dcterms:W3CDTF">2017-01-17T09:28:00Z</dcterms:modified>
</cp:coreProperties>
</file>